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21780" w14:textId="77777777" w:rsidR="00CA7B44" w:rsidRDefault="00000000">
      <w:pPr>
        <w:spacing w:line="580" w:lineRule="exact"/>
        <w:rPr>
          <w:rFonts w:ascii="Nimbus Roman No9 L" w:eastAsia="方正小标宋简体" w:hAnsi="Nimbus Roman No9 L" w:cs="Nimbus Roman No9 L" w:hint="eastAsia"/>
        </w:rPr>
      </w:pPr>
      <w:r>
        <w:rPr>
          <w:rFonts w:ascii="黑体" w:eastAsia="黑体" w:hAnsi="黑体" w:cs="黑体" w:hint="eastAsia"/>
        </w:rPr>
        <w:t>附件</w:t>
      </w:r>
      <w:r>
        <w:rPr>
          <w:rFonts w:ascii="Nimbus Roman No9 L" w:eastAsia="方正小标宋简体" w:hAnsi="Nimbus Roman No9 L" w:cs="Nimbus Roman No9 L" w:hint="eastAsia"/>
        </w:rPr>
        <w:t>1</w:t>
      </w:r>
    </w:p>
    <w:p w14:paraId="05CC7A1F" w14:textId="77777777" w:rsidR="00CA7B44" w:rsidRDefault="00000000">
      <w:pPr>
        <w:spacing w:line="580" w:lineRule="exact"/>
        <w:jc w:val="center"/>
        <w:rPr>
          <w:rFonts w:ascii="Nimbus Roman No9 L" w:eastAsia="方正小标宋简体" w:hAnsi="Nimbus Roman No9 L" w:cs="Nimbus Roman No9 L" w:hint="eastAsia"/>
          <w:sz w:val="44"/>
          <w:szCs w:val="44"/>
        </w:rPr>
      </w:pPr>
      <w:r>
        <w:rPr>
          <w:rFonts w:ascii="Nimbus Roman No9 L" w:eastAsia="方正小标宋简体" w:hAnsi="Nimbus Roman No9 L" w:cs="Nimbus Roman No9 L"/>
          <w:sz w:val="44"/>
          <w:szCs w:val="44"/>
        </w:rPr>
        <w:t>那曲</w:t>
      </w:r>
      <w:r>
        <w:rPr>
          <w:rFonts w:ascii="Nimbus Roman No9 L" w:eastAsia="方正小标宋简体" w:hAnsi="Nimbus Roman No9 L" w:cs="Nimbus Roman No9 L" w:hint="eastAsia"/>
          <w:sz w:val="44"/>
          <w:szCs w:val="44"/>
        </w:rPr>
        <w:t>市</w:t>
      </w:r>
      <w:r>
        <w:rPr>
          <w:rFonts w:ascii="Nimbus Roman No9 L" w:eastAsia="方正小标宋简体" w:hAnsi="Nimbus Roman No9 L" w:cs="Nimbus Roman No9 L"/>
          <w:sz w:val="44"/>
          <w:szCs w:val="44"/>
        </w:rPr>
        <w:t>基本概况</w:t>
      </w:r>
    </w:p>
    <w:p w14:paraId="1075AAF7" w14:textId="77777777" w:rsidR="00CA7B44" w:rsidRDefault="00CA7B44">
      <w:pPr>
        <w:pStyle w:val="22"/>
        <w:spacing w:line="580" w:lineRule="exact"/>
        <w:ind w:firstLine="640"/>
        <w:rPr>
          <w:rFonts w:hint="eastAsia"/>
        </w:rPr>
      </w:pPr>
    </w:p>
    <w:p w14:paraId="0D2C85F3" w14:textId="77777777" w:rsidR="00CA7B44" w:rsidRDefault="00000000">
      <w:pPr>
        <w:spacing w:line="580" w:lineRule="exact"/>
        <w:ind w:firstLineChars="200" w:firstLine="640"/>
        <w:rPr>
          <w:rFonts w:ascii="黑体" w:eastAsia="黑体" w:hAnsi="黑体" w:cs="黑体" w:hint="eastAsia"/>
        </w:rPr>
      </w:pPr>
      <w:r>
        <w:rPr>
          <w:rFonts w:ascii="黑体" w:eastAsia="黑体" w:hAnsi="黑体" w:cs="黑体" w:hint="eastAsia"/>
        </w:rPr>
        <w:t>一、那曲市基本情况</w:t>
      </w:r>
    </w:p>
    <w:p w14:paraId="001B61F2" w14:textId="77777777" w:rsidR="00CA7B44" w:rsidRDefault="00000000">
      <w:pPr>
        <w:adjustRightInd w:val="0"/>
        <w:snapToGrid w:val="0"/>
        <w:spacing w:line="580" w:lineRule="exact"/>
        <w:ind w:firstLineChars="200" w:firstLine="640"/>
        <w:rPr>
          <w:rFonts w:cs="Nimbus Roman No9 L"/>
        </w:rPr>
      </w:pPr>
      <w:r>
        <w:rPr>
          <w:rFonts w:cs="Nimbus Roman No9 L"/>
        </w:rPr>
        <w:t>那曲市下辖</w:t>
      </w:r>
      <w:r>
        <w:rPr>
          <w:rFonts w:cs="Nimbus Roman No9 L"/>
        </w:rPr>
        <w:t>1</w:t>
      </w:r>
      <w:r>
        <w:rPr>
          <w:rFonts w:cs="Nimbus Roman No9 L"/>
        </w:rPr>
        <w:t>个区（色尼）、</w:t>
      </w:r>
      <w:r>
        <w:rPr>
          <w:rFonts w:cs="Nimbus Roman No9 L"/>
        </w:rPr>
        <w:t>10</w:t>
      </w:r>
      <w:r>
        <w:rPr>
          <w:rFonts w:cs="Nimbus Roman No9 L"/>
        </w:rPr>
        <w:t>个县（比如、嘉黎、班戈、安多、聂荣、索县、巴青、申扎、尼玛、双湖），</w:t>
      </w:r>
      <w:r>
        <w:rPr>
          <w:rFonts w:cs="Nimbus Roman No9 L"/>
        </w:rPr>
        <w:t>2018</w:t>
      </w:r>
      <w:r>
        <w:rPr>
          <w:rFonts w:cs="Nimbus Roman No9 L"/>
        </w:rPr>
        <w:t>年</w:t>
      </w:r>
      <w:r>
        <w:rPr>
          <w:rFonts w:cs="Nimbus Roman No9 L"/>
        </w:rPr>
        <w:t>5</w:t>
      </w:r>
      <w:r>
        <w:rPr>
          <w:rFonts w:cs="Nimbus Roman No9 L"/>
        </w:rPr>
        <w:t>月成立那曲市人民政府，常住人口</w:t>
      </w:r>
      <w:r>
        <w:rPr>
          <w:rFonts w:cs="Nimbus Roman No9 L"/>
        </w:rPr>
        <w:t>50</w:t>
      </w:r>
      <w:r>
        <w:rPr>
          <w:rFonts w:cs="Nimbus Roman No9 L"/>
        </w:rPr>
        <w:t>万</w:t>
      </w:r>
      <w:r>
        <w:rPr>
          <w:rFonts w:cs="Nimbus Roman No9 L" w:hint="eastAsia"/>
        </w:rPr>
        <w:t>，</w:t>
      </w:r>
      <w:r>
        <w:rPr>
          <w:rFonts w:cs="Nimbus Roman No9 L"/>
        </w:rPr>
        <w:t>总面积</w:t>
      </w:r>
      <w:r>
        <w:rPr>
          <w:rFonts w:cs="Nimbus Roman No9 L"/>
        </w:rPr>
        <w:t>43</w:t>
      </w:r>
      <w:r>
        <w:rPr>
          <w:rFonts w:cs="Nimbus Roman No9 L"/>
        </w:rPr>
        <w:t>万平方公里，占西藏面积的</w:t>
      </w:r>
      <w:r>
        <w:rPr>
          <w:rFonts w:cs="Nimbus Roman No9 L"/>
        </w:rPr>
        <w:t>1/3</w:t>
      </w:r>
      <w:r>
        <w:rPr>
          <w:rFonts w:cs="Nimbus Roman No9 L"/>
        </w:rPr>
        <w:t>，是全国国土面积最大的地级市</w:t>
      </w:r>
      <w:r>
        <w:rPr>
          <w:rFonts w:cs="Nimbus Roman No9 L" w:hint="eastAsia"/>
        </w:rPr>
        <w:t>，</w:t>
      </w:r>
      <w:r>
        <w:rPr>
          <w:rFonts w:cs="Nimbus Roman No9 L"/>
        </w:rPr>
        <w:t>市政府驻</w:t>
      </w:r>
      <w:hyperlink r:id="rId8" w:tgtFrame="/home/xzxc/文档\x/_blank" w:history="1">
        <w:r>
          <w:rPr>
            <w:rFonts w:cs="Nimbus Roman No9 L"/>
          </w:rPr>
          <w:t>色尼区</w:t>
        </w:r>
      </w:hyperlink>
      <w:r>
        <w:rPr>
          <w:rFonts w:cs="Nimbus Roman No9 L"/>
        </w:rPr>
        <w:t>，</w:t>
      </w:r>
      <w:r>
        <w:rPr>
          <w:rFonts w:cs="Nimbus Roman No9 L" w:hint="eastAsia"/>
        </w:rPr>
        <w:t>海拔</w:t>
      </w:r>
      <w:r>
        <w:rPr>
          <w:rFonts w:cs="Nimbus Roman No9 L"/>
        </w:rPr>
        <w:t>4500</w:t>
      </w:r>
      <w:r>
        <w:rPr>
          <w:rFonts w:cs="Nimbus Roman No9 L"/>
        </w:rPr>
        <w:t>米，是全国海拔最高的地级市。（四件大事：稳定、发展、生态、强边。四个走在前列：民族团结进步、高原经济高质量发展、生态文明建设、固边兴边富民行动</w:t>
      </w:r>
      <w:r>
        <w:rPr>
          <w:rFonts w:cs="Nimbus Roman No9 L" w:hint="eastAsia"/>
        </w:rPr>
        <w:t>。</w:t>
      </w:r>
      <w:r>
        <w:rPr>
          <w:rFonts w:cs="Nimbus Roman No9 L"/>
        </w:rPr>
        <w:t>四个创建：长治久安示范市、高质量发展示范市、生态文明示范市、固边兴边富民示范市）</w:t>
      </w:r>
    </w:p>
    <w:p w14:paraId="358929E7" w14:textId="77777777" w:rsidR="00CA7B44" w:rsidRDefault="00000000">
      <w:pPr>
        <w:adjustRightInd w:val="0"/>
        <w:snapToGrid w:val="0"/>
        <w:spacing w:line="580" w:lineRule="exact"/>
        <w:ind w:firstLineChars="200" w:firstLine="640"/>
        <w:rPr>
          <w:rFonts w:cs="Nimbus Roman No9 L"/>
        </w:rPr>
      </w:pPr>
      <w:r>
        <w:rPr>
          <w:rFonts w:cs="Nimbus Roman No9 L" w:hint="eastAsia"/>
        </w:rPr>
        <w:t>那曲</w:t>
      </w:r>
      <w:r>
        <w:rPr>
          <w:rFonts w:cs="Nimbus Roman No9 L"/>
        </w:rPr>
        <w:t>高寒缺氧，气候干燥，昼夜温差大，多大风天气。每年</w:t>
      </w:r>
      <w:r>
        <w:rPr>
          <w:rFonts w:cs="Nimbus Roman No9 L"/>
        </w:rPr>
        <w:t>11</w:t>
      </w:r>
      <w:r>
        <w:rPr>
          <w:rFonts w:cs="Nimbus Roman No9 L"/>
        </w:rPr>
        <w:t>月至次年</w:t>
      </w:r>
      <w:r>
        <w:rPr>
          <w:rFonts w:cs="Nimbus Roman No9 L"/>
        </w:rPr>
        <w:t>3</w:t>
      </w:r>
      <w:r>
        <w:rPr>
          <w:rFonts w:cs="Nimbus Roman No9 L"/>
        </w:rPr>
        <w:t>月，温度低下，缺氧风沙大，延续时间又长，一旦下雪就很容易</w:t>
      </w:r>
      <w:r>
        <w:rPr>
          <w:rFonts w:cs="Nimbus Roman No9 L" w:hint="eastAsia"/>
        </w:rPr>
        <w:t>形成</w:t>
      </w:r>
      <w:r>
        <w:rPr>
          <w:rFonts w:cs="Nimbus Roman No9 L"/>
        </w:rPr>
        <w:t>雪灾。</w:t>
      </w:r>
      <w:r>
        <w:rPr>
          <w:rFonts w:cs="Nimbus Roman No9 L"/>
        </w:rPr>
        <w:t>5</w:t>
      </w:r>
      <w:r>
        <w:rPr>
          <w:rFonts w:cs="Nimbus Roman No9 L"/>
        </w:rPr>
        <w:t>至</w:t>
      </w:r>
      <w:r>
        <w:rPr>
          <w:rFonts w:cs="Nimbus Roman No9 L"/>
        </w:rPr>
        <w:t>9</w:t>
      </w:r>
      <w:r>
        <w:rPr>
          <w:rFonts w:cs="Nimbus Roman No9 L"/>
        </w:rPr>
        <w:t>月相对温暖，每年工程期仅</w:t>
      </w:r>
      <w:r>
        <w:rPr>
          <w:rFonts w:cs="Nimbus Roman No9 L"/>
        </w:rPr>
        <w:t>5</w:t>
      </w:r>
      <w:r>
        <w:rPr>
          <w:rFonts w:cs="Nimbus Roman No9 L"/>
        </w:rPr>
        <w:t>个月，绿色植物生长期全年约为一百天左右，全部集中在这个季节。</w:t>
      </w:r>
    </w:p>
    <w:p w14:paraId="6A19441B" w14:textId="77777777" w:rsidR="00CA7B44" w:rsidRDefault="00000000">
      <w:pPr>
        <w:adjustRightInd w:val="0"/>
        <w:snapToGrid w:val="0"/>
        <w:spacing w:line="580" w:lineRule="exact"/>
        <w:ind w:firstLineChars="200" w:firstLine="640"/>
        <w:rPr>
          <w:rFonts w:cs="Nimbus Roman No9 L"/>
        </w:rPr>
      </w:pPr>
      <w:r>
        <w:rPr>
          <w:rFonts w:cs="Nimbus Roman No9 L" w:hint="eastAsia"/>
        </w:rPr>
        <w:t>那曲</w:t>
      </w:r>
      <w:r>
        <w:rPr>
          <w:rFonts w:cs="Nimbus Roman No9 L"/>
        </w:rPr>
        <w:t>是西藏的</w:t>
      </w:r>
      <w:r>
        <w:rPr>
          <w:rFonts w:cs="Nimbus Roman No9 L"/>
        </w:rPr>
        <w:t>“</w:t>
      </w:r>
      <w:r>
        <w:rPr>
          <w:rFonts w:cs="Nimbus Roman No9 L"/>
        </w:rPr>
        <w:t>北大门</w:t>
      </w:r>
      <w:r>
        <w:rPr>
          <w:rFonts w:cs="Nimbus Roman No9 L"/>
        </w:rPr>
        <w:t>”</w:t>
      </w:r>
      <w:r>
        <w:rPr>
          <w:rFonts w:cs="Nimbus Roman No9 L"/>
        </w:rPr>
        <w:t>，全国五大牧区的重要组成部分，是</w:t>
      </w:r>
      <w:hyperlink r:id="rId9" w:tgtFrame="/home/xzxc/文档\x/_blank" w:history="1">
        <w:r>
          <w:rPr>
            <w:rFonts w:cs="Nimbus Roman No9 L"/>
          </w:rPr>
          <w:t>长江</w:t>
        </w:r>
      </w:hyperlink>
      <w:r>
        <w:rPr>
          <w:rFonts w:cs="Nimbus Roman No9 L"/>
        </w:rPr>
        <w:t>、</w:t>
      </w:r>
      <w:hyperlink r:id="rId10" w:tgtFrame="/home/xzxc/文档\x/_blank" w:history="1">
        <w:r>
          <w:rPr>
            <w:rFonts w:cs="Nimbus Roman No9 L"/>
          </w:rPr>
          <w:t>怒江</w:t>
        </w:r>
      </w:hyperlink>
      <w:r>
        <w:rPr>
          <w:rFonts w:cs="Nimbus Roman No9 L"/>
        </w:rPr>
        <w:t>、</w:t>
      </w:r>
      <w:hyperlink r:id="rId11" w:tgtFrame="/home/xzxc/文档\x/_blank" w:history="1">
        <w:r>
          <w:rPr>
            <w:rFonts w:cs="Nimbus Roman No9 L"/>
          </w:rPr>
          <w:t>拉萨河</w:t>
        </w:r>
      </w:hyperlink>
      <w:r>
        <w:rPr>
          <w:rFonts w:cs="Nimbus Roman No9 L"/>
        </w:rPr>
        <w:t>、</w:t>
      </w:r>
      <w:hyperlink r:id="rId12" w:tgtFrame="/home/xzxc/文档\x/_blank" w:history="1">
        <w:proofErr w:type="gramStart"/>
        <w:r>
          <w:rPr>
            <w:rFonts w:cs="Nimbus Roman No9 L"/>
          </w:rPr>
          <w:t>易贡藏布</w:t>
        </w:r>
        <w:proofErr w:type="gramEnd"/>
      </w:hyperlink>
      <w:r>
        <w:rPr>
          <w:rFonts w:cs="Nimbus Roman No9 L"/>
        </w:rPr>
        <w:t>等大江大河的源头，素有</w:t>
      </w:r>
      <w:r>
        <w:rPr>
          <w:rFonts w:cs="Nimbus Roman No9 L"/>
        </w:rPr>
        <w:t>“</w:t>
      </w:r>
      <w:r>
        <w:rPr>
          <w:rFonts w:cs="Nimbus Roman No9 L"/>
        </w:rPr>
        <w:t>江河源</w:t>
      </w:r>
      <w:r>
        <w:rPr>
          <w:rFonts w:cs="Nimbus Roman No9 L"/>
        </w:rPr>
        <w:t>”“</w:t>
      </w:r>
      <w:r>
        <w:rPr>
          <w:rFonts w:cs="Nimbus Roman No9 L"/>
        </w:rPr>
        <w:t>中华水塔</w:t>
      </w:r>
      <w:r>
        <w:rPr>
          <w:rFonts w:cs="Nimbus Roman No9 L"/>
        </w:rPr>
        <w:t>”</w:t>
      </w:r>
      <w:r>
        <w:rPr>
          <w:rFonts w:cs="Nimbus Roman No9 L"/>
        </w:rPr>
        <w:t>的美誉。那曲特产冬虫夏草，是中国国家地理标</w:t>
      </w:r>
      <w:r>
        <w:rPr>
          <w:rFonts w:cs="Nimbus Roman No9 L"/>
        </w:rPr>
        <w:lastRenderedPageBreak/>
        <w:t>志产品。</w:t>
      </w:r>
      <w:r>
        <w:rPr>
          <w:rFonts w:cs="Nimbus Roman No9 L"/>
        </w:rPr>
        <w:t>8</w:t>
      </w:r>
      <w:r>
        <w:rPr>
          <w:rFonts w:cs="Nimbus Roman No9 L" w:hint="eastAsia"/>
        </w:rPr>
        <w:t>月份</w:t>
      </w:r>
      <w:r>
        <w:rPr>
          <w:rFonts w:cs="Nimbus Roman No9 L"/>
        </w:rPr>
        <w:t>是一年一度羌</w:t>
      </w:r>
      <w:proofErr w:type="gramStart"/>
      <w:r>
        <w:rPr>
          <w:rFonts w:cs="Nimbus Roman No9 L"/>
        </w:rPr>
        <w:t>塘恰青格萨</w:t>
      </w:r>
      <w:proofErr w:type="gramEnd"/>
      <w:r>
        <w:rPr>
          <w:rFonts w:cs="Nimbus Roman No9 L"/>
        </w:rPr>
        <w:t>尔赛马节（羌塘高原：青藏高原的组成部分，占青藏高原总面积的</w:t>
      </w:r>
      <w:r>
        <w:rPr>
          <w:rFonts w:cs="Nimbus Roman No9 L"/>
        </w:rPr>
        <w:t>1/4</w:t>
      </w:r>
      <w:r>
        <w:rPr>
          <w:rFonts w:cs="Nimbus Roman No9 L"/>
        </w:rPr>
        <w:t>，含那曲、阿里，北部还涉及新疆部分地区）。</w:t>
      </w:r>
    </w:p>
    <w:p w14:paraId="6656A915" w14:textId="77777777" w:rsidR="00CA7B44" w:rsidRDefault="00000000">
      <w:pPr>
        <w:adjustRightInd w:val="0"/>
        <w:snapToGrid w:val="0"/>
        <w:spacing w:line="580" w:lineRule="exact"/>
        <w:ind w:firstLineChars="200" w:firstLine="640"/>
        <w:rPr>
          <w:rFonts w:cs="Nimbus Roman No9 L"/>
        </w:rPr>
      </w:pPr>
      <w:r>
        <w:rPr>
          <w:rFonts w:cs="Nimbus Roman No9 L"/>
        </w:rPr>
        <w:t>那曲缺少产业支撑，财税持续增收基础不牢，</w:t>
      </w:r>
      <w:r>
        <w:rPr>
          <w:rFonts w:cs="Nimbus Roman No9 L"/>
        </w:rPr>
        <w:t>2024</w:t>
      </w:r>
      <w:r>
        <w:rPr>
          <w:rFonts w:cs="Nimbus Roman No9 L"/>
        </w:rPr>
        <w:t>年那曲市地区生产总值</w:t>
      </w:r>
      <w:r>
        <w:rPr>
          <w:rFonts w:cs="Nimbus Roman No9 L"/>
        </w:rPr>
        <w:t>246.34</w:t>
      </w:r>
      <w:r>
        <w:rPr>
          <w:rFonts w:cs="Nimbus Roman No9 L"/>
        </w:rPr>
        <w:t>亿元，财政要依靠上级财政补助收入和对口支援省份</w:t>
      </w:r>
      <w:proofErr w:type="gramStart"/>
      <w:r>
        <w:rPr>
          <w:rFonts w:cs="Nimbus Roman No9 L"/>
        </w:rPr>
        <w:t>及央企</w:t>
      </w:r>
      <w:proofErr w:type="gramEnd"/>
      <w:r>
        <w:rPr>
          <w:rFonts w:cs="Nimbus Roman No9 L"/>
        </w:rPr>
        <w:t>支持。</w:t>
      </w:r>
    </w:p>
    <w:p w14:paraId="25A16C56" w14:textId="77777777" w:rsidR="00CA7B44" w:rsidRDefault="00000000">
      <w:pPr>
        <w:pStyle w:val="22"/>
        <w:spacing w:line="580" w:lineRule="exact"/>
        <w:ind w:firstLine="640"/>
        <w:rPr>
          <w:rFonts w:ascii="黑体" w:eastAsia="黑体" w:hAnsi="黑体" w:cs="黑体" w:hint="eastAsia"/>
        </w:rPr>
      </w:pPr>
      <w:r>
        <w:rPr>
          <w:rFonts w:ascii="黑体" w:eastAsia="黑体" w:hAnsi="黑体" w:cs="黑体" w:hint="eastAsia"/>
        </w:rPr>
        <w:t>二、那曲市科技创新工作</w:t>
      </w:r>
    </w:p>
    <w:p w14:paraId="3CC5F3B0" w14:textId="77777777" w:rsidR="00CA7B44" w:rsidRDefault="00000000">
      <w:pPr>
        <w:pStyle w:val="22"/>
        <w:spacing w:line="580" w:lineRule="exact"/>
        <w:ind w:firstLine="640"/>
        <w:rPr>
          <w:rFonts w:ascii="楷体_GB2312" w:eastAsia="楷体_GB2312" w:hAnsi="楷体_GB2312" w:cs="楷体_GB2312" w:hint="eastAsia"/>
        </w:rPr>
      </w:pPr>
      <w:r>
        <w:rPr>
          <w:rFonts w:ascii="楷体_GB2312" w:eastAsia="楷体_GB2312" w:hAnsi="楷体_GB2312" w:cs="楷体_GB2312" w:hint="eastAsia"/>
        </w:rPr>
        <w:t>（一）总体情况</w:t>
      </w:r>
    </w:p>
    <w:p w14:paraId="1122759E" w14:textId="77777777" w:rsidR="00CA7B44" w:rsidRDefault="00000000">
      <w:pPr>
        <w:pStyle w:val="22"/>
        <w:spacing w:line="580" w:lineRule="exact"/>
        <w:ind w:firstLine="643"/>
        <w:rPr>
          <w:rFonts w:ascii="Times New Roman" w:hAnsi="Times New Roman" w:cs="仿宋_GB2312"/>
        </w:rPr>
      </w:pPr>
      <w:r>
        <w:rPr>
          <w:rFonts w:ascii="Times New Roman" w:hAnsi="Times New Roman" w:cs="仿宋_GB2312" w:hint="eastAsia"/>
          <w:b/>
          <w:bCs/>
        </w:rPr>
        <w:t>1.</w:t>
      </w:r>
      <w:r>
        <w:rPr>
          <w:rFonts w:ascii="Times New Roman" w:hAnsi="Times New Roman" w:cs="仿宋_GB2312" w:hint="eastAsia"/>
          <w:b/>
          <w:bCs/>
        </w:rPr>
        <w:t>科技创新投入持续提升。</w:t>
      </w:r>
      <w:r>
        <w:rPr>
          <w:rFonts w:ascii="Times New Roman" w:hAnsi="Times New Roman" w:cs="仿宋_GB2312" w:hint="eastAsia"/>
        </w:rPr>
        <w:t>据统计，</w:t>
      </w:r>
      <w:r>
        <w:rPr>
          <w:rFonts w:ascii="Times New Roman" w:hAnsi="Times New Roman" w:cs="仿宋_GB2312" w:hint="eastAsia"/>
        </w:rPr>
        <w:t>2024</w:t>
      </w:r>
      <w:r>
        <w:rPr>
          <w:rFonts w:ascii="Times New Roman" w:hAnsi="Times New Roman" w:cs="仿宋_GB2312" w:hint="eastAsia"/>
        </w:rPr>
        <w:t>年我市</w:t>
      </w:r>
      <w:r>
        <w:rPr>
          <w:rFonts w:ascii="Times New Roman" w:hAnsi="Times New Roman" w:cs="仿宋_GB2312" w:hint="eastAsia"/>
        </w:rPr>
        <w:t>GDP</w:t>
      </w:r>
      <w:r>
        <w:rPr>
          <w:rFonts w:ascii="Times New Roman" w:hAnsi="Times New Roman" w:cs="仿宋_GB2312" w:hint="eastAsia"/>
        </w:rPr>
        <w:t>完成</w:t>
      </w:r>
      <w:r>
        <w:rPr>
          <w:rFonts w:ascii="Times New Roman" w:hAnsi="Times New Roman" w:cs="仿宋_GB2312" w:hint="eastAsia"/>
        </w:rPr>
        <w:t>246.34</w:t>
      </w:r>
      <w:r>
        <w:rPr>
          <w:rFonts w:ascii="Times New Roman" w:hAnsi="Times New Roman" w:cs="仿宋_GB2312" w:hint="eastAsia"/>
        </w:rPr>
        <w:t>亿元，那曲市本级科技经费投入为</w:t>
      </w:r>
      <w:r>
        <w:rPr>
          <w:rFonts w:ascii="Times New Roman" w:hAnsi="Times New Roman" w:cs="仿宋_GB2312" w:hint="eastAsia"/>
        </w:rPr>
        <w:t>6858</w:t>
      </w:r>
      <w:r>
        <w:rPr>
          <w:rFonts w:ascii="Times New Roman" w:hAnsi="Times New Roman" w:cs="仿宋_GB2312" w:hint="eastAsia"/>
        </w:rPr>
        <w:t>万元（包括政府投资及社会投入），全市对科技事业投入达到新的高度，</w:t>
      </w:r>
      <w:r>
        <w:rPr>
          <w:rFonts w:ascii="Times New Roman" w:hAnsi="Times New Roman" w:cs="仿宋_GB2312" w:hint="eastAsia"/>
        </w:rPr>
        <w:t>2024</w:t>
      </w:r>
      <w:r>
        <w:rPr>
          <w:rFonts w:ascii="Times New Roman" w:hAnsi="Times New Roman" w:cs="仿宋_GB2312" w:hint="eastAsia"/>
        </w:rPr>
        <w:t>年我市科技对经济增长贡献率达到</w:t>
      </w:r>
      <w:r>
        <w:rPr>
          <w:rFonts w:ascii="Times New Roman" w:hAnsi="Times New Roman" w:cs="仿宋_GB2312" w:hint="eastAsia"/>
          <w:lang w:val="en"/>
        </w:rPr>
        <w:t>0.28</w:t>
      </w:r>
      <w:r>
        <w:rPr>
          <w:rFonts w:ascii="Times New Roman" w:hAnsi="Times New Roman" w:cs="仿宋_GB2312" w:hint="eastAsia"/>
        </w:rPr>
        <w:t>%</w:t>
      </w:r>
      <w:r>
        <w:rPr>
          <w:rFonts w:ascii="Times New Roman" w:hAnsi="Times New Roman" w:cs="仿宋_GB2312" w:hint="eastAsia"/>
        </w:rPr>
        <w:t>，创新动能进一步激发。</w:t>
      </w:r>
    </w:p>
    <w:p w14:paraId="7206D73B" w14:textId="77777777" w:rsidR="00CA7B44" w:rsidRDefault="00000000">
      <w:pPr>
        <w:pStyle w:val="22"/>
        <w:spacing w:line="580" w:lineRule="exact"/>
        <w:ind w:firstLine="643"/>
        <w:rPr>
          <w:rFonts w:ascii="Times New Roman" w:hAnsi="Times New Roman" w:cs="仿宋_GB2312"/>
        </w:rPr>
      </w:pPr>
      <w:r>
        <w:rPr>
          <w:rFonts w:ascii="Times New Roman" w:hAnsi="Times New Roman" w:cs="仿宋_GB2312" w:hint="eastAsia"/>
          <w:b/>
          <w:bCs/>
        </w:rPr>
        <w:t>2.</w:t>
      </w:r>
      <w:r>
        <w:rPr>
          <w:rFonts w:ascii="Times New Roman" w:hAnsi="Times New Roman" w:cs="仿宋_GB2312" w:hint="eastAsia"/>
          <w:b/>
          <w:bCs/>
        </w:rPr>
        <w:t>科技攻关成果不断涌现。</w:t>
      </w:r>
      <w:r>
        <w:rPr>
          <w:rFonts w:ascii="Times New Roman" w:hAnsi="Times New Roman" w:cs="仿宋_GB2312" w:hint="eastAsia"/>
          <w:bCs/>
          <w:kern w:val="2"/>
          <w:lang w:bidi="ar"/>
        </w:rPr>
        <w:t>累计形成科研成果</w:t>
      </w:r>
      <w:r>
        <w:rPr>
          <w:rFonts w:ascii="Times New Roman" w:hAnsi="Times New Roman" w:cs="仿宋_GB2312" w:hint="eastAsia"/>
          <w:bCs/>
          <w:kern w:val="2"/>
          <w:lang w:bidi="ar"/>
        </w:rPr>
        <w:t>186</w:t>
      </w:r>
      <w:r>
        <w:rPr>
          <w:rFonts w:ascii="Times New Roman" w:hAnsi="Times New Roman" w:cs="仿宋_GB2312" w:hint="eastAsia"/>
          <w:bCs/>
          <w:kern w:val="2"/>
          <w:lang w:bidi="ar"/>
        </w:rPr>
        <w:t>项，涵盖论文</w:t>
      </w:r>
      <w:r>
        <w:rPr>
          <w:rFonts w:ascii="Times New Roman" w:hAnsi="Times New Roman" w:cs="仿宋_GB2312" w:hint="eastAsia"/>
          <w:bCs/>
          <w:kern w:val="2"/>
          <w:lang w:bidi="ar"/>
        </w:rPr>
        <w:t>80</w:t>
      </w:r>
      <w:r>
        <w:rPr>
          <w:rFonts w:ascii="Times New Roman" w:hAnsi="Times New Roman" w:cs="仿宋_GB2312" w:hint="eastAsia"/>
          <w:bCs/>
          <w:kern w:val="2"/>
          <w:lang w:bidi="ar"/>
        </w:rPr>
        <w:t>篇、技术手册及规程</w:t>
      </w:r>
      <w:r>
        <w:rPr>
          <w:rFonts w:ascii="Times New Roman" w:hAnsi="Times New Roman" w:cs="仿宋_GB2312" w:hint="eastAsia"/>
          <w:bCs/>
          <w:kern w:val="2"/>
          <w:lang w:bidi="ar"/>
        </w:rPr>
        <w:t>38</w:t>
      </w:r>
      <w:r>
        <w:rPr>
          <w:rFonts w:ascii="Times New Roman" w:hAnsi="Times New Roman" w:cs="仿宋_GB2312" w:hint="eastAsia"/>
          <w:bCs/>
          <w:kern w:val="2"/>
          <w:lang w:bidi="ar"/>
        </w:rPr>
        <w:t>项、专利</w:t>
      </w:r>
      <w:r>
        <w:rPr>
          <w:rFonts w:ascii="Times New Roman" w:hAnsi="Times New Roman" w:cs="仿宋_GB2312" w:hint="eastAsia"/>
          <w:bCs/>
          <w:kern w:val="2"/>
          <w:lang w:bidi="ar"/>
        </w:rPr>
        <w:t>54</w:t>
      </w:r>
      <w:r>
        <w:rPr>
          <w:rFonts w:ascii="Times New Roman" w:hAnsi="Times New Roman" w:cs="仿宋_GB2312" w:hint="eastAsia"/>
          <w:bCs/>
          <w:kern w:val="2"/>
          <w:lang w:bidi="ar"/>
        </w:rPr>
        <w:t>项、软件著作权</w:t>
      </w:r>
      <w:r>
        <w:rPr>
          <w:rFonts w:ascii="Times New Roman" w:hAnsi="Times New Roman" w:cs="仿宋_GB2312" w:hint="eastAsia"/>
          <w:bCs/>
          <w:kern w:val="2"/>
          <w:lang w:bidi="ar"/>
        </w:rPr>
        <w:t>14</w:t>
      </w:r>
      <w:r>
        <w:rPr>
          <w:rFonts w:ascii="Times New Roman" w:hAnsi="Times New Roman" w:cs="仿宋_GB2312" w:hint="eastAsia"/>
          <w:bCs/>
          <w:kern w:val="2"/>
          <w:lang w:bidi="ar"/>
        </w:rPr>
        <w:t>项，已初步构建较为完整的科技创新成果体系。从成果转化进展来看，已转化的科研成果共有</w:t>
      </w:r>
      <w:r>
        <w:rPr>
          <w:rFonts w:ascii="Times New Roman" w:hAnsi="Times New Roman" w:cs="仿宋_GB2312" w:hint="eastAsia"/>
          <w:bCs/>
          <w:kern w:val="2"/>
          <w:lang w:bidi="ar"/>
        </w:rPr>
        <w:t>53</w:t>
      </w:r>
      <w:r>
        <w:rPr>
          <w:rFonts w:ascii="Times New Roman" w:hAnsi="Times New Roman" w:cs="仿宋_GB2312" w:hint="eastAsia"/>
          <w:bCs/>
          <w:kern w:val="2"/>
          <w:lang w:bidi="ar"/>
        </w:rPr>
        <w:t>项（论文汇编</w:t>
      </w:r>
      <w:r>
        <w:rPr>
          <w:rFonts w:ascii="Times New Roman" w:hAnsi="Times New Roman" w:cs="仿宋_GB2312" w:hint="eastAsia"/>
          <w:bCs/>
          <w:kern w:val="2"/>
          <w:lang w:bidi="ar"/>
        </w:rPr>
        <w:t>/</w:t>
      </w:r>
      <w:r>
        <w:rPr>
          <w:rFonts w:ascii="Times New Roman" w:hAnsi="Times New Roman" w:cs="仿宋_GB2312" w:hint="eastAsia"/>
          <w:bCs/>
          <w:kern w:val="2"/>
          <w:lang w:bidi="ar"/>
        </w:rPr>
        <w:t>专著</w:t>
      </w:r>
      <w:r>
        <w:rPr>
          <w:rFonts w:ascii="Times New Roman" w:hAnsi="Times New Roman" w:cs="仿宋_GB2312" w:hint="eastAsia"/>
          <w:bCs/>
          <w:kern w:val="2"/>
          <w:lang w:bidi="ar"/>
        </w:rPr>
        <w:t>3</w:t>
      </w:r>
      <w:r>
        <w:rPr>
          <w:rFonts w:ascii="Times New Roman" w:hAnsi="Times New Roman" w:cs="仿宋_GB2312" w:hint="eastAsia"/>
          <w:bCs/>
          <w:kern w:val="2"/>
          <w:lang w:bidi="ar"/>
        </w:rPr>
        <w:t>本、产品</w:t>
      </w:r>
      <w:r>
        <w:rPr>
          <w:rFonts w:ascii="Times New Roman" w:hAnsi="Times New Roman" w:cs="仿宋_GB2312" w:hint="eastAsia"/>
          <w:bCs/>
          <w:kern w:val="2"/>
          <w:lang w:bidi="ar"/>
        </w:rPr>
        <w:t>7</w:t>
      </w:r>
      <w:r>
        <w:rPr>
          <w:rFonts w:ascii="Times New Roman" w:hAnsi="Times New Roman" w:cs="仿宋_GB2312" w:hint="eastAsia"/>
          <w:bCs/>
          <w:kern w:val="2"/>
          <w:lang w:bidi="ar"/>
        </w:rPr>
        <w:t>个、</w:t>
      </w:r>
      <w:r>
        <w:rPr>
          <w:rFonts w:ascii="Times New Roman" w:hAnsi="Times New Roman" w:cs="仿宋_GB2312" w:hint="eastAsia"/>
          <w:bCs/>
          <w:kern w:val="2"/>
          <w:lang w:bidi="ar"/>
        </w:rPr>
        <w:t>5</w:t>
      </w:r>
      <w:r>
        <w:rPr>
          <w:rFonts w:ascii="Times New Roman" w:hAnsi="Times New Roman" w:cs="仿宋_GB2312" w:hint="eastAsia"/>
          <w:bCs/>
          <w:kern w:val="2"/>
          <w:lang w:bidi="ar"/>
        </w:rPr>
        <w:t>个工艺流程、十七味药草的质量标准</w:t>
      </w:r>
      <w:r>
        <w:rPr>
          <w:rFonts w:ascii="Times New Roman" w:hAnsi="Times New Roman" w:cs="仿宋_GB2312" w:hint="eastAsia"/>
          <w:bCs/>
          <w:kern w:val="2"/>
          <w:lang w:bidi="ar"/>
        </w:rPr>
        <w:t>1</w:t>
      </w:r>
      <w:r>
        <w:rPr>
          <w:rFonts w:ascii="Times New Roman" w:hAnsi="Times New Roman" w:cs="仿宋_GB2312" w:hint="eastAsia"/>
          <w:bCs/>
          <w:kern w:val="2"/>
          <w:lang w:bidi="ar"/>
        </w:rPr>
        <w:t>套、八味药材的鉴别标准</w:t>
      </w:r>
      <w:r>
        <w:rPr>
          <w:rFonts w:ascii="Times New Roman" w:hAnsi="Times New Roman" w:cs="仿宋_GB2312" w:hint="eastAsia"/>
          <w:bCs/>
          <w:kern w:val="2"/>
          <w:lang w:bidi="ar"/>
        </w:rPr>
        <w:t>1</w:t>
      </w:r>
      <w:r>
        <w:rPr>
          <w:rFonts w:ascii="Times New Roman" w:hAnsi="Times New Roman" w:cs="仿宋_GB2312" w:hint="eastAsia"/>
          <w:bCs/>
          <w:kern w:val="2"/>
          <w:lang w:bidi="ar"/>
        </w:rPr>
        <w:t>套、团体标准</w:t>
      </w:r>
      <w:r>
        <w:rPr>
          <w:rFonts w:ascii="Times New Roman" w:hAnsi="Times New Roman" w:cs="仿宋_GB2312" w:hint="eastAsia"/>
          <w:bCs/>
          <w:kern w:val="2"/>
          <w:lang w:bidi="ar"/>
        </w:rPr>
        <w:t>2</w:t>
      </w:r>
      <w:r>
        <w:rPr>
          <w:rFonts w:ascii="Times New Roman" w:hAnsi="Times New Roman" w:cs="仿宋_GB2312" w:hint="eastAsia"/>
          <w:bCs/>
          <w:kern w:val="2"/>
          <w:lang w:bidi="ar"/>
        </w:rPr>
        <w:t>个、实用新型专利</w:t>
      </w:r>
      <w:r>
        <w:rPr>
          <w:rFonts w:ascii="Times New Roman" w:hAnsi="Times New Roman" w:cs="仿宋_GB2312" w:hint="eastAsia"/>
          <w:bCs/>
          <w:kern w:val="2"/>
          <w:lang w:bidi="ar"/>
        </w:rPr>
        <w:t>8</w:t>
      </w:r>
      <w:r>
        <w:rPr>
          <w:rFonts w:ascii="Times New Roman" w:hAnsi="Times New Roman" w:cs="仿宋_GB2312" w:hint="eastAsia"/>
          <w:bCs/>
          <w:kern w:val="2"/>
          <w:lang w:bidi="ar"/>
        </w:rPr>
        <w:t>项、发明专利</w:t>
      </w:r>
      <w:r>
        <w:rPr>
          <w:rFonts w:ascii="Times New Roman" w:hAnsi="Times New Roman" w:cs="仿宋_GB2312" w:hint="eastAsia"/>
          <w:bCs/>
          <w:kern w:val="2"/>
          <w:lang w:bidi="ar"/>
        </w:rPr>
        <w:t>3</w:t>
      </w:r>
      <w:r>
        <w:rPr>
          <w:rFonts w:ascii="Times New Roman" w:hAnsi="Times New Roman" w:cs="仿宋_GB2312" w:hint="eastAsia"/>
          <w:bCs/>
          <w:kern w:val="2"/>
          <w:lang w:bidi="ar"/>
        </w:rPr>
        <w:t>项、技术规程</w:t>
      </w:r>
      <w:r>
        <w:rPr>
          <w:rFonts w:ascii="Times New Roman" w:hAnsi="Times New Roman" w:cs="仿宋_GB2312" w:hint="eastAsia"/>
          <w:bCs/>
          <w:kern w:val="2"/>
          <w:lang w:bidi="ar"/>
        </w:rPr>
        <w:t>4</w:t>
      </w:r>
      <w:r>
        <w:rPr>
          <w:rFonts w:ascii="Times New Roman" w:hAnsi="Times New Roman" w:cs="仿宋_GB2312" w:hint="eastAsia"/>
          <w:bCs/>
          <w:kern w:val="2"/>
          <w:lang w:bidi="ar"/>
        </w:rPr>
        <w:t>个、技术手册</w:t>
      </w:r>
      <w:r>
        <w:rPr>
          <w:rFonts w:ascii="Times New Roman" w:hAnsi="Times New Roman" w:cs="仿宋_GB2312" w:hint="eastAsia"/>
          <w:bCs/>
          <w:kern w:val="2"/>
          <w:lang w:bidi="ar"/>
        </w:rPr>
        <w:t>/</w:t>
      </w:r>
      <w:r>
        <w:rPr>
          <w:rFonts w:ascii="Times New Roman" w:hAnsi="Times New Roman" w:cs="仿宋_GB2312" w:hint="eastAsia"/>
          <w:bCs/>
          <w:kern w:val="2"/>
          <w:lang w:bidi="ar"/>
        </w:rPr>
        <w:t>技术</w:t>
      </w:r>
      <w:r>
        <w:rPr>
          <w:rFonts w:ascii="Times New Roman" w:hAnsi="Times New Roman" w:cs="仿宋_GB2312" w:hint="eastAsia"/>
          <w:bCs/>
          <w:kern w:val="2"/>
          <w:lang w:bidi="ar"/>
        </w:rPr>
        <w:t>/</w:t>
      </w:r>
      <w:r>
        <w:rPr>
          <w:rFonts w:ascii="Times New Roman" w:hAnsi="Times New Roman" w:cs="仿宋_GB2312" w:hint="eastAsia"/>
          <w:bCs/>
          <w:kern w:val="2"/>
          <w:lang w:bidi="ar"/>
        </w:rPr>
        <w:t>模式</w:t>
      </w:r>
      <w:r>
        <w:rPr>
          <w:rFonts w:ascii="Times New Roman" w:hAnsi="Times New Roman" w:cs="仿宋_GB2312" w:hint="eastAsia"/>
          <w:bCs/>
          <w:kern w:val="2"/>
          <w:lang w:bidi="ar"/>
        </w:rPr>
        <w:t>7</w:t>
      </w:r>
      <w:r>
        <w:rPr>
          <w:rFonts w:ascii="Times New Roman" w:hAnsi="Times New Roman" w:cs="仿宋_GB2312" w:hint="eastAsia"/>
          <w:bCs/>
          <w:kern w:val="2"/>
          <w:lang w:bidi="ar"/>
        </w:rPr>
        <w:t>项、新品种证书</w:t>
      </w:r>
      <w:r>
        <w:rPr>
          <w:rFonts w:ascii="Times New Roman" w:hAnsi="Times New Roman" w:cs="仿宋_GB2312" w:hint="eastAsia"/>
          <w:bCs/>
          <w:kern w:val="2"/>
          <w:lang w:bidi="ar"/>
        </w:rPr>
        <w:t>1</w:t>
      </w:r>
      <w:r>
        <w:rPr>
          <w:rFonts w:ascii="Times New Roman" w:hAnsi="Times New Roman" w:cs="仿宋_GB2312" w:hint="eastAsia"/>
          <w:bCs/>
          <w:kern w:val="2"/>
          <w:lang w:bidi="ar"/>
        </w:rPr>
        <w:t>个、地理标志商标</w:t>
      </w:r>
      <w:r>
        <w:rPr>
          <w:rFonts w:ascii="Times New Roman" w:hAnsi="Times New Roman" w:cs="仿宋_GB2312" w:hint="eastAsia"/>
          <w:bCs/>
          <w:kern w:val="2"/>
          <w:lang w:bidi="ar"/>
        </w:rPr>
        <w:t>2</w:t>
      </w:r>
      <w:r>
        <w:rPr>
          <w:rFonts w:ascii="Times New Roman" w:hAnsi="Times New Roman" w:cs="仿宋_GB2312" w:hint="eastAsia"/>
          <w:bCs/>
          <w:kern w:val="2"/>
          <w:lang w:bidi="ar"/>
        </w:rPr>
        <w:t>个、示范点</w:t>
      </w:r>
      <w:r>
        <w:rPr>
          <w:rFonts w:ascii="Times New Roman" w:hAnsi="Times New Roman" w:cs="仿宋_GB2312" w:hint="eastAsia"/>
          <w:bCs/>
          <w:kern w:val="2"/>
          <w:lang w:bidi="ar"/>
        </w:rPr>
        <w:t>3</w:t>
      </w:r>
      <w:r>
        <w:rPr>
          <w:rFonts w:ascii="Times New Roman" w:hAnsi="Times New Roman" w:cs="仿宋_GB2312" w:hint="eastAsia"/>
          <w:bCs/>
          <w:kern w:val="2"/>
          <w:lang w:bidi="ar"/>
        </w:rPr>
        <w:t>个、适应性树种、软件著作权</w:t>
      </w:r>
      <w:r>
        <w:rPr>
          <w:rFonts w:ascii="Times New Roman" w:hAnsi="Times New Roman" w:cs="仿宋_GB2312" w:hint="eastAsia"/>
          <w:bCs/>
          <w:kern w:val="2"/>
          <w:lang w:bidi="ar"/>
        </w:rPr>
        <w:t>2</w:t>
      </w:r>
      <w:r>
        <w:rPr>
          <w:rFonts w:ascii="Times New Roman" w:hAnsi="Times New Roman" w:cs="仿宋_GB2312" w:hint="eastAsia"/>
          <w:bCs/>
          <w:kern w:val="2"/>
          <w:lang w:bidi="ar"/>
        </w:rPr>
        <w:t>个、</w:t>
      </w:r>
      <w:r>
        <w:rPr>
          <w:rFonts w:ascii="Times New Roman" w:hAnsi="Times New Roman" w:cs="仿宋_GB2312" w:hint="eastAsia"/>
          <w:bCs/>
          <w:kern w:val="2"/>
          <w:lang w:bidi="ar"/>
        </w:rPr>
        <w:lastRenderedPageBreak/>
        <w:t>实验室</w:t>
      </w:r>
      <w:r>
        <w:rPr>
          <w:rFonts w:ascii="Times New Roman" w:hAnsi="Times New Roman" w:cs="仿宋_GB2312" w:hint="eastAsia"/>
          <w:bCs/>
          <w:kern w:val="2"/>
          <w:lang w:bidi="ar"/>
        </w:rPr>
        <w:t>1</w:t>
      </w:r>
      <w:r>
        <w:rPr>
          <w:rFonts w:ascii="Times New Roman" w:hAnsi="Times New Roman" w:cs="仿宋_GB2312" w:hint="eastAsia"/>
          <w:bCs/>
          <w:kern w:val="2"/>
          <w:lang w:bidi="ar"/>
        </w:rPr>
        <w:t>个、生产线</w:t>
      </w:r>
      <w:r>
        <w:rPr>
          <w:rFonts w:ascii="Times New Roman" w:hAnsi="Times New Roman" w:cs="仿宋_GB2312" w:hint="eastAsia"/>
          <w:bCs/>
          <w:kern w:val="2"/>
          <w:lang w:bidi="ar"/>
        </w:rPr>
        <w:t>1</w:t>
      </w:r>
      <w:r>
        <w:rPr>
          <w:rFonts w:ascii="Times New Roman" w:hAnsi="Times New Roman" w:cs="仿宋_GB2312" w:hint="eastAsia"/>
          <w:bCs/>
          <w:kern w:val="2"/>
          <w:lang w:bidi="ar"/>
        </w:rPr>
        <w:t>条、试种野生牧草</w:t>
      </w:r>
      <w:r>
        <w:rPr>
          <w:rFonts w:ascii="Times New Roman" w:hAnsi="Times New Roman" w:cs="仿宋_GB2312" w:hint="eastAsia"/>
          <w:bCs/>
          <w:kern w:val="2"/>
          <w:lang w:bidi="ar"/>
        </w:rPr>
        <w:t>1</w:t>
      </w:r>
      <w:r>
        <w:rPr>
          <w:rFonts w:ascii="Times New Roman" w:hAnsi="Times New Roman" w:cs="仿宋_GB2312" w:hint="eastAsia"/>
          <w:bCs/>
          <w:kern w:val="2"/>
          <w:lang w:bidi="ar"/>
        </w:rPr>
        <w:t>个）；正在转化的科研成果有</w:t>
      </w:r>
      <w:r>
        <w:rPr>
          <w:rFonts w:ascii="Times New Roman" w:hAnsi="Times New Roman" w:cs="仿宋_GB2312" w:hint="eastAsia"/>
          <w:bCs/>
          <w:kern w:val="2"/>
          <w:lang w:bidi="ar"/>
        </w:rPr>
        <w:t>18</w:t>
      </w:r>
      <w:r>
        <w:rPr>
          <w:rFonts w:ascii="Times New Roman" w:hAnsi="Times New Roman" w:cs="仿宋_GB2312" w:hint="eastAsia"/>
          <w:bCs/>
          <w:kern w:val="2"/>
          <w:lang w:bidi="ar"/>
        </w:rPr>
        <w:t>项（实用新型专利</w:t>
      </w:r>
      <w:r>
        <w:rPr>
          <w:rFonts w:ascii="Times New Roman" w:hAnsi="Times New Roman" w:cs="仿宋_GB2312" w:hint="eastAsia"/>
          <w:bCs/>
          <w:kern w:val="2"/>
          <w:lang w:bidi="ar"/>
        </w:rPr>
        <w:t>4</w:t>
      </w:r>
      <w:r>
        <w:rPr>
          <w:rFonts w:ascii="Times New Roman" w:hAnsi="Times New Roman" w:cs="仿宋_GB2312" w:hint="eastAsia"/>
          <w:bCs/>
          <w:kern w:val="2"/>
          <w:lang w:bidi="ar"/>
        </w:rPr>
        <w:t>项、外观设计专利</w:t>
      </w:r>
      <w:r>
        <w:rPr>
          <w:rFonts w:ascii="Times New Roman" w:hAnsi="Times New Roman" w:cs="仿宋_GB2312" w:hint="eastAsia"/>
          <w:bCs/>
          <w:kern w:val="2"/>
          <w:lang w:bidi="ar"/>
        </w:rPr>
        <w:t>1</w:t>
      </w:r>
      <w:r>
        <w:rPr>
          <w:rFonts w:ascii="Times New Roman" w:hAnsi="Times New Roman" w:cs="仿宋_GB2312" w:hint="eastAsia"/>
          <w:bCs/>
          <w:kern w:val="2"/>
          <w:lang w:bidi="ar"/>
        </w:rPr>
        <w:t>项、软件著作权</w:t>
      </w:r>
      <w:r>
        <w:rPr>
          <w:rFonts w:ascii="Times New Roman" w:hAnsi="Times New Roman" w:cs="仿宋_GB2312" w:hint="eastAsia"/>
          <w:bCs/>
          <w:kern w:val="2"/>
          <w:lang w:bidi="ar"/>
        </w:rPr>
        <w:t>2</w:t>
      </w:r>
      <w:r>
        <w:rPr>
          <w:rFonts w:ascii="Times New Roman" w:hAnsi="Times New Roman" w:cs="仿宋_GB2312" w:hint="eastAsia"/>
          <w:bCs/>
          <w:kern w:val="2"/>
          <w:lang w:bidi="ar"/>
        </w:rPr>
        <w:t>项、企业标准</w:t>
      </w:r>
      <w:r>
        <w:rPr>
          <w:rFonts w:ascii="Times New Roman" w:hAnsi="Times New Roman" w:cs="仿宋_GB2312" w:hint="eastAsia"/>
          <w:bCs/>
          <w:kern w:val="2"/>
          <w:lang w:bidi="ar"/>
        </w:rPr>
        <w:t>2</w:t>
      </w:r>
      <w:r>
        <w:rPr>
          <w:rFonts w:ascii="Times New Roman" w:hAnsi="Times New Roman" w:cs="仿宋_GB2312" w:hint="eastAsia"/>
          <w:bCs/>
          <w:kern w:val="2"/>
          <w:lang w:bidi="ar"/>
        </w:rPr>
        <w:t>、产品</w:t>
      </w:r>
      <w:r>
        <w:rPr>
          <w:rFonts w:ascii="Times New Roman" w:hAnsi="Times New Roman" w:cs="仿宋_GB2312" w:hint="eastAsia"/>
          <w:bCs/>
          <w:kern w:val="2"/>
          <w:lang w:bidi="ar"/>
        </w:rPr>
        <w:t>7</w:t>
      </w:r>
      <w:r>
        <w:rPr>
          <w:rFonts w:ascii="Times New Roman" w:hAnsi="Times New Roman" w:cs="仿宋_GB2312" w:hint="eastAsia"/>
          <w:bCs/>
          <w:kern w:val="2"/>
          <w:lang w:bidi="ar"/>
        </w:rPr>
        <w:t>个（牦牛乳清饮料、牦牛骨钙咀嚼片冰川氢水、氢氧仪、虫草多糖煎膏、水陆之珍、高原</w:t>
      </w:r>
      <w:proofErr w:type="gramStart"/>
      <w:r>
        <w:rPr>
          <w:rFonts w:ascii="Times New Roman" w:hAnsi="Times New Roman" w:cs="仿宋_GB2312" w:hint="eastAsia"/>
          <w:bCs/>
          <w:kern w:val="2"/>
          <w:lang w:bidi="ar"/>
        </w:rPr>
        <w:t>草本润</w:t>
      </w:r>
      <w:proofErr w:type="gramEnd"/>
      <w:r>
        <w:rPr>
          <w:rFonts w:ascii="Times New Roman" w:hAnsi="Times New Roman" w:cs="仿宋_GB2312" w:hint="eastAsia"/>
          <w:bCs/>
          <w:kern w:val="2"/>
          <w:lang w:bidi="ar"/>
        </w:rPr>
        <w:t>目眼贴）、示范点</w:t>
      </w:r>
      <w:r>
        <w:rPr>
          <w:rFonts w:ascii="Times New Roman" w:hAnsi="Times New Roman" w:cs="仿宋_GB2312" w:hint="eastAsia"/>
          <w:bCs/>
          <w:kern w:val="2"/>
          <w:lang w:bidi="ar"/>
        </w:rPr>
        <w:t>/</w:t>
      </w:r>
      <w:r>
        <w:rPr>
          <w:rFonts w:ascii="Times New Roman" w:hAnsi="Times New Roman" w:cs="仿宋_GB2312" w:hint="eastAsia"/>
          <w:bCs/>
          <w:kern w:val="2"/>
          <w:lang w:bidi="ar"/>
        </w:rPr>
        <w:t>基地</w:t>
      </w:r>
      <w:r>
        <w:rPr>
          <w:rFonts w:ascii="Times New Roman" w:hAnsi="Times New Roman" w:cs="仿宋_GB2312" w:hint="eastAsia"/>
          <w:bCs/>
          <w:kern w:val="2"/>
          <w:lang w:bidi="ar"/>
        </w:rPr>
        <w:t>2</w:t>
      </w:r>
      <w:r>
        <w:rPr>
          <w:rFonts w:ascii="Times New Roman" w:hAnsi="Times New Roman" w:cs="仿宋_GB2312" w:hint="eastAsia"/>
          <w:bCs/>
          <w:kern w:val="2"/>
          <w:lang w:bidi="ar"/>
        </w:rPr>
        <w:t>处）；具备转化前景正在试制的有</w:t>
      </w:r>
      <w:r>
        <w:rPr>
          <w:rFonts w:ascii="Times New Roman" w:hAnsi="Times New Roman" w:cs="仿宋_GB2312" w:hint="eastAsia"/>
          <w:bCs/>
          <w:kern w:val="2"/>
          <w:lang w:bidi="ar"/>
        </w:rPr>
        <w:t>9</w:t>
      </w:r>
      <w:r>
        <w:rPr>
          <w:rFonts w:ascii="Times New Roman" w:hAnsi="Times New Roman" w:cs="仿宋_GB2312" w:hint="eastAsia"/>
          <w:bCs/>
          <w:kern w:val="2"/>
          <w:lang w:bidi="ar"/>
        </w:rPr>
        <w:t>项（极高海拔（多语言）智能健康监测一体机、青稞精酿啤酒、牦牛藏胶、牦牛</w:t>
      </w:r>
      <w:proofErr w:type="gramStart"/>
      <w:r>
        <w:rPr>
          <w:rFonts w:ascii="Times New Roman" w:hAnsi="Times New Roman" w:cs="仿宋_GB2312" w:hint="eastAsia"/>
          <w:bCs/>
          <w:kern w:val="2"/>
          <w:lang w:bidi="ar"/>
        </w:rPr>
        <w:t>藏胶膏</w:t>
      </w:r>
      <w:proofErr w:type="gramEnd"/>
      <w:r>
        <w:rPr>
          <w:rFonts w:ascii="Times New Roman" w:hAnsi="Times New Roman" w:cs="仿宋_GB2312" w:hint="eastAsia"/>
          <w:bCs/>
          <w:kern w:val="2"/>
          <w:lang w:bidi="ar"/>
        </w:rPr>
        <w:t>、高原多用途绿色移动方舱、高原高寒环境的热电氢氧四联供系统、极高海拔区域绿色无污染智慧厕所、绿色柔性水泥</w:t>
      </w:r>
      <w:proofErr w:type="gramStart"/>
      <w:r>
        <w:rPr>
          <w:rFonts w:ascii="Times New Roman" w:hAnsi="Times New Roman" w:cs="仿宋_GB2312" w:hint="eastAsia"/>
          <w:bCs/>
          <w:kern w:val="2"/>
          <w:lang w:bidi="ar"/>
        </w:rPr>
        <w:t>基广场</w:t>
      </w:r>
      <w:proofErr w:type="gramEnd"/>
      <w:r>
        <w:rPr>
          <w:rFonts w:ascii="Times New Roman" w:hAnsi="Times New Roman" w:cs="仿宋_GB2312" w:hint="eastAsia"/>
          <w:bCs/>
          <w:kern w:val="2"/>
          <w:lang w:bidi="ar"/>
        </w:rPr>
        <w:t>砖、高原生活垃圾低温热处理设备）。</w:t>
      </w:r>
    </w:p>
    <w:p w14:paraId="0B7BF26A" w14:textId="77777777" w:rsidR="00CA7B44" w:rsidRDefault="00000000">
      <w:pPr>
        <w:pStyle w:val="22"/>
        <w:spacing w:line="580" w:lineRule="exact"/>
        <w:ind w:firstLine="643"/>
        <w:rPr>
          <w:rFonts w:ascii="Times New Roman" w:hAnsi="Times New Roman" w:cs="仿宋_GB2312"/>
        </w:rPr>
      </w:pPr>
      <w:r>
        <w:rPr>
          <w:rFonts w:ascii="Times New Roman" w:hAnsi="Times New Roman" w:cs="仿宋_GB2312" w:hint="eastAsia"/>
          <w:b/>
          <w:bCs/>
        </w:rPr>
        <w:t>3.</w:t>
      </w:r>
      <w:r>
        <w:rPr>
          <w:rFonts w:ascii="Times New Roman" w:hAnsi="Times New Roman" w:cs="仿宋_GB2312" w:hint="eastAsia"/>
          <w:b/>
          <w:bCs/>
        </w:rPr>
        <w:t>科技人才支撑更加坚实</w:t>
      </w:r>
      <w:r>
        <w:rPr>
          <w:rFonts w:ascii="Times New Roman" w:hAnsi="Times New Roman" w:cs="仿宋_GB2312" w:hint="eastAsia"/>
        </w:rPr>
        <w:t>。科技特派员由最早</w:t>
      </w:r>
      <w:r>
        <w:rPr>
          <w:rFonts w:ascii="Times New Roman" w:hAnsi="Times New Roman" w:cs="仿宋_GB2312" w:hint="eastAsia"/>
        </w:rPr>
        <w:t>5</w:t>
      </w:r>
      <w:r>
        <w:rPr>
          <w:rFonts w:ascii="Times New Roman" w:hAnsi="Times New Roman" w:cs="仿宋_GB2312" w:hint="eastAsia"/>
        </w:rPr>
        <w:t>人增加到</w:t>
      </w:r>
      <w:r>
        <w:rPr>
          <w:rFonts w:ascii="Times New Roman" w:hAnsi="Times New Roman" w:cs="仿宋_GB2312" w:hint="eastAsia"/>
        </w:rPr>
        <w:t>2306</w:t>
      </w:r>
      <w:r>
        <w:rPr>
          <w:rFonts w:ascii="Times New Roman" w:hAnsi="Times New Roman" w:cs="仿宋_GB2312" w:hint="eastAsia"/>
        </w:rPr>
        <w:t>人，已覆盖全部行政村，</w:t>
      </w:r>
      <w:r>
        <w:rPr>
          <w:rFonts w:ascii="Times New Roman" w:hAnsi="Times New Roman" w:cs="仿宋_GB2312" w:hint="eastAsia"/>
        </w:rPr>
        <w:t>2014</w:t>
      </w:r>
      <w:r>
        <w:rPr>
          <w:rFonts w:ascii="Times New Roman" w:hAnsi="Times New Roman" w:cs="仿宋_GB2312" w:hint="eastAsia"/>
        </w:rPr>
        <w:t>年至</w:t>
      </w:r>
      <w:r>
        <w:rPr>
          <w:rFonts w:ascii="Times New Roman" w:hAnsi="Times New Roman" w:cs="仿宋_GB2312" w:hint="eastAsia"/>
        </w:rPr>
        <w:t>2025</w:t>
      </w:r>
      <w:r>
        <w:rPr>
          <w:rFonts w:ascii="Times New Roman" w:hAnsi="Times New Roman" w:cs="仿宋_GB2312" w:hint="eastAsia"/>
        </w:rPr>
        <w:t>年累计选派“三区”科技人才</w:t>
      </w:r>
      <w:r>
        <w:rPr>
          <w:rFonts w:ascii="Times New Roman" w:hAnsi="Times New Roman" w:cs="仿宋_GB2312" w:hint="eastAsia"/>
        </w:rPr>
        <w:t>1132</w:t>
      </w:r>
      <w:r>
        <w:rPr>
          <w:rFonts w:ascii="Times New Roman" w:hAnsi="Times New Roman" w:cs="仿宋_GB2312" w:hint="eastAsia"/>
        </w:rPr>
        <w:t>人次，</w:t>
      </w:r>
      <w:r>
        <w:rPr>
          <w:rFonts w:ascii="Times New Roman" w:hAnsi="Times New Roman" w:cs="仿宋_GB2312" w:hint="eastAsia"/>
        </w:rPr>
        <w:t>2020</w:t>
      </w:r>
      <w:r>
        <w:rPr>
          <w:rFonts w:ascii="Times New Roman" w:hAnsi="Times New Roman" w:cs="仿宋_GB2312" w:hint="eastAsia"/>
        </w:rPr>
        <w:t>年至</w:t>
      </w:r>
      <w:r>
        <w:rPr>
          <w:rFonts w:ascii="Times New Roman" w:hAnsi="Times New Roman" w:cs="仿宋_GB2312" w:hint="eastAsia"/>
        </w:rPr>
        <w:t>2024</w:t>
      </w:r>
      <w:r>
        <w:rPr>
          <w:rFonts w:ascii="Times New Roman" w:hAnsi="Times New Roman" w:cs="仿宋_GB2312" w:hint="eastAsia"/>
        </w:rPr>
        <w:t>年累计招录</w:t>
      </w:r>
      <w:r>
        <w:rPr>
          <w:rFonts w:ascii="Times New Roman" w:hAnsi="Times New Roman" w:cs="仿宋_GB2312" w:hint="eastAsia"/>
        </w:rPr>
        <w:t>1269</w:t>
      </w:r>
      <w:r>
        <w:rPr>
          <w:rFonts w:ascii="Times New Roman" w:hAnsi="Times New Roman" w:cs="仿宋_GB2312" w:hint="eastAsia"/>
        </w:rPr>
        <w:t>名大学生村（居）科技专干，深入基层开展科技服务，帮助提高农牧民科学文化素质和增收致富能力，创新发展内生动力进一步增强。</w:t>
      </w:r>
    </w:p>
    <w:p w14:paraId="2D0F8947" w14:textId="77777777" w:rsidR="00CA7B44" w:rsidRDefault="00000000">
      <w:pPr>
        <w:pStyle w:val="22"/>
        <w:spacing w:line="580" w:lineRule="exact"/>
        <w:ind w:firstLine="643"/>
        <w:rPr>
          <w:rFonts w:ascii="Times New Roman" w:hAnsi="Times New Roman" w:cs="仿宋_GB2312"/>
        </w:rPr>
      </w:pPr>
      <w:r>
        <w:rPr>
          <w:rFonts w:ascii="Times New Roman" w:hAnsi="Times New Roman" w:cs="仿宋_GB2312" w:hint="eastAsia"/>
          <w:b/>
          <w:bCs/>
        </w:rPr>
        <w:t>4.</w:t>
      </w:r>
      <w:r>
        <w:rPr>
          <w:rFonts w:ascii="Times New Roman" w:hAnsi="Times New Roman" w:cs="仿宋_GB2312" w:hint="eastAsia"/>
          <w:b/>
          <w:bCs/>
        </w:rPr>
        <w:t>科技创新平台日益完善。</w:t>
      </w:r>
      <w:r>
        <w:rPr>
          <w:rFonts w:ascii="Times New Roman" w:hAnsi="Times New Roman" w:cs="仿宋_GB2312" w:hint="eastAsia"/>
        </w:rPr>
        <w:t>那曲国家农业科技园区顺利通过科技部组织的第七批国家农业科技园区验收，高寒草地生态系统野外科学观测</w:t>
      </w:r>
      <w:proofErr w:type="gramStart"/>
      <w:r>
        <w:rPr>
          <w:rFonts w:ascii="Times New Roman" w:hAnsi="Times New Roman" w:cs="仿宋_GB2312" w:hint="eastAsia"/>
        </w:rPr>
        <w:t>研究站获批</w:t>
      </w:r>
      <w:proofErr w:type="gramEnd"/>
      <w:r>
        <w:rPr>
          <w:rFonts w:ascii="Times New Roman" w:hAnsi="Times New Roman" w:cs="仿宋_GB2312" w:hint="eastAsia"/>
        </w:rPr>
        <w:t>国家级野外台站，国家农业环境那曲观测实验</w:t>
      </w:r>
      <w:proofErr w:type="gramStart"/>
      <w:r>
        <w:rPr>
          <w:rFonts w:ascii="Times New Roman" w:hAnsi="Times New Roman" w:cs="仿宋_GB2312" w:hint="eastAsia"/>
        </w:rPr>
        <w:t>站获批农业</w:t>
      </w:r>
      <w:proofErr w:type="gramEnd"/>
      <w:r>
        <w:rPr>
          <w:rFonts w:ascii="Times New Roman" w:hAnsi="Times New Roman" w:cs="仿宋_GB2312" w:hint="eastAsia"/>
        </w:rPr>
        <w:t>农村部重点野外台站，建设高原极地种质资源研究保护中心，新建一批“双创”载体、成果转化示范基地、高原医学研究平台等创新主体，科技创新体系初步形成。那曲市农牧业（草业）科技研究推广中心负责高原特有农牧业</w:t>
      </w:r>
      <w:r>
        <w:rPr>
          <w:rFonts w:ascii="Times New Roman" w:hAnsi="Times New Roman" w:cs="仿宋_GB2312" w:hint="eastAsia"/>
        </w:rPr>
        <w:t>(</w:t>
      </w:r>
      <w:r>
        <w:rPr>
          <w:rFonts w:ascii="Times New Roman" w:hAnsi="Times New Roman" w:cs="仿宋_GB2312" w:hint="eastAsia"/>
        </w:rPr>
        <w:t>草业</w:t>
      </w:r>
      <w:r>
        <w:rPr>
          <w:rFonts w:ascii="Times New Roman" w:hAnsi="Times New Roman" w:cs="仿宋_GB2312" w:hint="eastAsia"/>
        </w:rPr>
        <w:t>)</w:t>
      </w:r>
      <w:r>
        <w:rPr>
          <w:rFonts w:ascii="Times New Roman" w:hAnsi="Times New Roman" w:cs="仿宋_GB2312" w:hint="eastAsia"/>
        </w:rPr>
        <w:t>种质</w:t>
      </w:r>
      <w:r>
        <w:rPr>
          <w:rFonts w:ascii="Times New Roman" w:hAnsi="Times New Roman" w:cs="仿宋_GB2312" w:hint="eastAsia"/>
        </w:rPr>
        <w:lastRenderedPageBreak/>
        <w:t>资源保护、利用等工作，高原动植物物种的良种培育、品种改良、品质改善、效益提升等科研攻关工作，遗传资源的挖掘、建设等技术的研究以及新技术、新产品、良种的引进和试验示范工作。</w:t>
      </w:r>
    </w:p>
    <w:p w14:paraId="4812282F" w14:textId="77777777" w:rsidR="00CA7B44" w:rsidRDefault="00000000">
      <w:pPr>
        <w:pStyle w:val="22"/>
        <w:spacing w:line="580" w:lineRule="exact"/>
        <w:ind w:firstLine="643"/>
        <w:rPr>
          <w:rFonts w:ascii="Times New Roman" w:hAnsi="Times New Roman" w:cs="仿宋_GB2312"/>
        </w:rPr>
      </w:pPr>
      <w:r>
        <w:rPr>
          <w:rFonts w:ascii="Times New Roman" w:hAnsi="Times New Roman" w:cs="仿宋_GB2312" w:hint="eastAsia"/>
          <w:b/>
          <w:bCs/>
        </w:rPr>
        <w:t>5.</w:t>
      </w:r>
      <w:r>
        <w:rPr>
          <w:rFonts w:ascii="Times New Roman" w:hAnsi="Times New Roman" w:cs="仿宋_GB2312" w:hint="eastAsia"/>
          <w:b/>
          <w:bCs/>
        </w:rPr>
        <w:t>科学技术普及广泛深入。</w:t>
      </w:r>
      <w:r>
        <w:rPr>
          <w:rFonts w:ascii="Times New Roman" w:hAnsi="Times New Roman" w:cs="仿宋_GB2312" w:hint="eastAsia"/>
        </w:rPr>
        <w:t>2025</w:t>
      </w:r>
      <w:r>
        <w:rPr>
          <w:rFonts w:ascii="Times New Roman" w:hAnsi="Times New Roman" w:cs="仿宋_GB2312" w:hint="eastAsia"/>
        </w:rPr>
        <w:t>年“全国科普日”“科技活动周”“科技下乡”等形式多样活动深入开展，科普宣传进学校、社区、乡村、企业、寺庙等，累计受益人数达到</w:t>
      </w:r>
      <w:r>
        <w:rPr>
          <w:rFonts w:ascii="Times New Roman" w:hAnsi="Times New Roman" w:cs="仿宋_GB2312" w:hint="eastAsia"/>
        </w:rPr>
        <w:t>6.29</w:t>
      </w:r>
      <w:r>
        <w:rPr>
          <w:rFonts w:ascii="Times New Roman" w:hAnsi="Times New Roman" w:cs="仿宋_GB2312" w:hint="eastAsia"/>
        </w:rPr>
        <w:t>万人次，</w:t>
      </w:r>
      <w:r>
        <w:rPr>
          <w:rFonts w:ascii="Times New Roman" w:hAnsi="Times New Roman" w:cs="仿宋_GB2312" w:hint="eastAsia"/>
          <w:kern w:val="2"/>
        </w:rPr>
        <w:t>高寒高海拔科技植树试验示范</w:t>
      </w:r>
      <w:proofErr w:type="gramStart"/>
      <w:r>
        <w:rPr>
          <w:rFonts w:ascii="Times New Roman" w:hAnsi="Times New Roman" w:cs="仿宋_GB2312" w:hint="eastAsia"/>
          <w:kern w:val="2"/>
        </w:rPr>
        <w:t>基地获</w:t>
      </w:r>
      <w:proofErr w:type="gramEnd"/>
      <w:r>
        <w:rPr>
          <w:rFonts w:ascii="Times New Roman" w:hAnsi="Times New Roman" w:cs="仿宋_GB2312" w:hint="eastAsia"/>
          <w:kern w:val="2"/>
        </w:rPr>
        <w:t>批“全国科普教育基地”，</w:t>
      </w:r>
      <w:r>
        <w:rPr>
          <w:rFonts w:ascii="Times New Roman" w:hAnsi="Times New Roman" w:cs="仿宋_GB2312" w:hint="eastAsia"/>
          <w:lang w:val="en"/>
        </w:rPr>
        <w:t>2021</w:t>
      </w:r>
      <w:r>
        <w:rPr>
          <w:rFonts w:ascii="Times New Roman" w:hAnsi="Times New Roman" w:cs="仿宋_GB2312" w:hint="eastAsia"/>
          <w:lang w:val="en"/>
        </w:rPr>
        <w:t>年</w:t>
      </w:r>
      <w:r>
        <w:rPr>
          <w:rFonts w:ascii="Times New Roman" w:hAnsi="Times New Roman" w:cs="仿宋_GB2312" w:hint="eastAsia"/>
        </w:rPr>
        <w:t>市科协荣获全国“全民科学素质工作先进集体”，全社会讲科学、爱科学、学科学、用科学氛围进一步浓厚。</w:t>
      </w:r>
    </w:p>
    <w:p w14:paraId="7B9C602C" w14:textId="77777777" w:rsidR="00CA7B44" w:rsidRDefault="00000000">
      <w:pPr>
        <w:pStyle w:val="22"/>
        <w:spacing w:line="580" w:lineRule="exact"/>
        <w:ind w:firstLine="643"/>
        <w:rPr>
          <w:rFonts w:ascii="Times New Roman" w:hAnsi="Times New Roman" w:cs="仿宋_GB2312"/>
        </w:rPr>
      </w:pPr>
      <w:r>
        <w:rPr>
          <w:rFonts w:ascii="Times New Roman" w:hAnsi="Times New Roman" w:cs="仿宋_GB2312" w:hint="eastAsia"/>
          <w:b/>
          <w:bCs/>
        </w:rPr>
        <w:t>6.</w:t>
      </w:r>
      <w:r>
        <w:rPr>
          <w:rFonts w:ascii="Times New Roman" w:hAnsi="Times New Roman" w:cs="仿宋_GB2312" w:hint="eastAsia"/>
          <w:b/>
          <w:bCs/>
        </w:rPr>
        <w:t>部分领域取得重大突破。</w:t>
      </w:r>
      <w:r>
        <w:rPr>
          <w:rFonts w:ascii="Times New Roman" w:hAnsi="Times New Roman" w:cs="仿宋_GB2312" w:hint="eastAsia"/>
        </w:rPr>
        <w:t>大力实施科技植树国家重点研发项目，大幅提高那曲植树存活率，习近平总书记对“科技支撑西藏那曲植树取得阶段性成果”</w:t>
      </w:r>
      <w:proofErr w:type="gramStart"/>
      <w:r>
        <w:rPr>
          <w:rFonts w:ascii="Times New Roman" w:hAnsi="Times New Roman" w:cs="仿宋_GB2312" w:hint="eastAsia"/>
        </w:rPr>
        <w:t>作出</w:t>
      </w:r>
      <w:proofErr w:type="gramEnd"/>
      <w:r>
        <w:rPr>
          <w:rFonts w:ascii="Times New Roman" w:hAnsi="Times New Roman" w:cs="仿宋_GB2312" w:hint="eastAsia"/>
        </w:rPr>
        <w:t>重要批示，市高寒地区城市植树技术研究与推广项目累计示范种植推广</w:t>
      </w:r>
      <w:r>
        <w:rPr>
          <w:rFonts w:ascii="Times New Roman" w:hAnsi="Times New Roman" w:cs="仿宋_GB2312" w:hint="eastAsia"/>
        </w:rPr>
        <w:t>550</w:t>
      </w:r>
      <w:r>
        <w:rPr>
          <w:rFonts w:ascii="Times New Roman" w:hAnsi="Times New Roman" w:cs="仿宋_GB2312" w:hint="eastAsia"/>
        </w:rPr>
        <w:t>亩，培育</w:t>
      </w:r>
      <w:r>
        <w:rPr>
          <w:rFonts w:ascii="Times New Roman" w:hAnsi="Times New Roman" w:cs="仿宋_GB2312" w:hint="eastAsia"/>
        </w:rPr>
        <w:t>8</w:t>
      </w:r>
      <w:r>
        <w:rPr>
          <w:rFonts w:ascii="Times New Roman" w:hAnsi="Times New Roman" w:cs="仿宋_GB2312" w:hint="eastAsia"/>
        </w:rPr>
        <w:t>种那曲</w:t>
      </w:r>
      <w:proofErr w:type="gramStart"/>
      <w:r>
        <w:rPr>
          <w:rFonts w:ascii="Times New Roman" w:hAnsi="Times New Roman" w:cs="仿宋_GB2312" w:hint="eastAsia"/>
        </w:rPr>
        <w:t>适生乔灌木</w:t>
      </w:r>
      <w:proofErr w:type="gramEnd"/>
      <w:r>
        <w:rPr>
          <w:rFonts w:ascii="Times New Roman" w:hAnsi="Times New Roman" w:cs="仿宋_GB2312" w:hint="eastAsia"/>
        </w:rPr>
        <w:t>、形成高寒高海拔地区适生树种移植技术规范，有效改善城镇生态环境。落</w:t>
      </w:r>
      <w:proofErr w:type="gramStart"/>
      <w:r>
        <w:rPr>
          <w:rFonts w:ascii="Times New Roman" w:hAnsi="Times New Roman" w:cs="仿宋_GB2312" w:hint="eastAsia"/>
        </w:rPr>
        <w:t>实习近</w:t>
      </w:r>
      <w:proofErr w:type="gramEnd"/>
      <w:r>
        <w:rPr>
          <w:rFonts w:ascii="Times New Roman" w:hAnsi="Times New Roman" w:cs="仿宋_GB2312" w:hint="eastAsia"/>
        </w:rPr>
        <w:t>平总书记关于第二次青藏科考重要指示精神，累计服务保障</w:t>
      </w:r>
      <w:r>
        <w:rPr>
          <w:rFonts w:ascii="Times New Roman" w:hAnsi="Times New Roman" w:cs="仿宋_GB2312" w:hint="eastAsia"/>
          <w:kern w:val="0"/>
          <w:lang w:bidi="ar"/>
        </w:rPr>
        <w:t>520</w:t>
      </w:r>
      <w:r>
        <w:rPr>
          <w:rFonts w:ascii="Times New Roman" w:hAnsi="Times New Roman" w:cs="仿宋_GB2312" w:hint="eastAsia"/>
          <w:kern w:val="0"/>
          <w:lang w:bidi="ar"/>
        </w:rPr>
        <w:t>支科考队、</w:t>
      </w:r>
      <w:r>
        <w:rPr>
          <w:rFonts w:ascii="Times New Roman" w:hAnsi="Times New Roman" w:cs="仿宋_GB2312" w:hint="eastAsia"/>
          <w:kern w:val="0"/>
          <w:lang w:bidi="ar"/>
        </w:rPr>
        <w:t>5895</w:t>
      </w:r>
      <w:r>
        <w:rPr>
          <w:rFonts w:ascii="Times New Roman" w:hAnsi="Times New Roman" w:cs="仿宋_GB2312" w:hint="eastAsia"/>
        </w:rPr>
        <w:t>名科研人员在那曲市期间顺利完成科考任务。</w:t>
      </w:r>
    </w:p>
    <w:p w14:paraId="392274AA" w14:textId="77777777" w:rsidR="00CA7B44" w:rsidRDefault="00000000">
      <w:pPr>
        <w:widowControl/>
        <w:spacing w:line="580" w:lineRule="exact"/>
        <w:ind w:firstLineChars="200" w:firstLine="640"/>
        <w:rPr>
          <w:rFonts w:ascii="楷体_GB2312" w:eastAsia="楷体_GB2312" w:hAnsi="楷体_GB2312" w:cs="楷体_GB2312" w:hint="eastAsia"/>
        </w:rPr>
      </w:pPr>
      <w:r>
        <w:rPr>
          <w:rFonts w:ascii="楷体_GB2312" w:eastAsia="楷体_GB2312" w:hAnsi="楷体_GB2312" w:cs="楷体_GB2312" w:hint="eastAsia"/>
        </w:rPr>
        <w:t>（二）科技创新工作重点内容</w:t>
      </w:r>
    </w:p>
    <w:p w14:paraId="79E2812F" w14:textId="77777777" w:rsidR="00CA7B44" w:rsidRDefault="00000000">
      <w:pPr>
        <w:widowControl/>
        <w:spacing w:line="580" w:lineRule="exact"/>
        <w:ind w:firstLineChars="200" w:firstLine="643"/>
        <w:rPr>
          <w:rFonts w:cs="仿宋_GB2312"/>
        </w:rPr>
      </w:pPr>
      <w:r>
        <w:rPr>
          <w:rFonts w:ascii="仿宋_GB2312" w:hAnsi="仿宋_GB2312" w:cs="仿宋_GB2312" w:hint="eastAsia"/>
          <w:b/>
          <w:bCs/>
        </w:rPr>
        <w:t>1.生态保护领域。</w:t>
      </w:r>
      <w:r>
        <w:rPr>
          <w:rFonts w:cs="仿宋_GB2312" w:hint="eastAsia"/>
        </w:rPr>
        <w:t>围绕那曲高寒草地生态安全屏障建设需求，开展高寒草地适应性保护、退化草地生态修复、草原有害生物防控等研究，保护高寒草地脆弱生态系统。开展高寒草地</w:t>
      </w:r>
      <w:proofErr w:type="gramStart"/>
      <w:r>
        <w:rPr>
          <w:rFonts w:cs="仿宋_GB2312" w:hint="eastAsia"/>
        </w:rPr>
        <w:t>生态</w:t>
      </w:r>
      <w:r>
        <w:rPr>
          <w:rFonts w:cs="仿宋_GB2312" w:hint="eastAsia"/>
        </w:rPr>
        <w:lastRenderedPageBreak/>
        <w:t>系统固碳增汇</w:t>
      </w:r>
      <w:proofErr w:type="gramEnd"/>
      <w:r>
        <w:rPr>
          <w:rFonts w:cs="仿宋_GB2312" w:hint="eastAsia"/>
        </w:rPr>
        <w:t>能力研究，探索生态价值实现机制。继续开展那曲城镇本土树种引种、育苗、选育、驯化、扩繁科学研究。</w:t>
      </w:r>
    </w:p>
    <w:p w14:paraId="0182E9B4" w14:textId="77777777" w:rsidR="00CA7B44" w:rsidRDefault="00000000">
      <w:pPr>
        <w:widowControl/>
        <w:spacing w:line="580" w:lineRule="exact"/>
        <w:ind w:firstLineChars="200" w:firstLine="643"/>
        <w:rPr>
          <w:rFonts w:ascii="仿宋_GB2312" w:hAnsi="仿宋_GB2312" w:cs="仿宋_GB2312" w:hint="eastAsia"/>
        </w:rPr>
      </w:pPr>
      <w:r>
        <w:rPr>
          <w:rFonts w:cs="仿宋_GB2312" w:hint="eastAsia"/>
          <w:b/>
          <w:bCs/>
        </w:rPr>
        <w:t>2.</w:t>
      </w:r>
      <w:r>
        <w:rPr>
          <w:rFonts w:cs="仿宋_GB2312" w:hint="eastAsia"/>
          <w:b/>
          <w:bCs/>
        </w:rPr>
        <w:t>农牧业领域</w:t>
      </w:r>
      <w:r>
        <w:rPr>
          <w:rFonts w:ascii="楷体_GB2312" w:eastAsia="楷体_GB2312" w:hAnsi="楷体_GB2312" w:cs="楷体_GB2312" w:hint="eastAsia"/>
          <w:b/>
          <w:bCs/>
        </w:rPr>
        <w:t>。</w:t>
      </w:r>
      <w:r>
        <w:rPr>
          <w:rFonts w:cs="仿宋_GB2312" w:hint="eastAsia"/>
          <w:b/>
          <w:bCs/>
        </w:rPr>
        <w:t>一是</w:t>
      </w:r>
      <w:r>
        <w:rPr>
          <w:rFonts w:cs="仿宋_GB2312"/>
          <w:b/>
          <w:bCs/>
        </w:rPr>
        <w:t>选育那曲乡土草种。</w:t>
      </w:r>
      <w:r>
        <w:rPr>
          <w:rFonts w:cs="仿宋_GB2312"/>
        </w:rPr>
        <w:t>按照牧业发展、草业先行的根本需求，开展极地高原本土野生牧草种质资源保护、采集、驯化、扩繁研究，并针对牲畜适口性及营养需求开展饲草配方及加工技术研究。</w:t>
      </w:r>
      <w:r>
        <w:rPr>
          <w:rFonts w:cs="仿宋_GB2312" w:hint="eastAsia"/>
          <w:b/>
          <w:bCs/>
        </w:rPr>
        <w:t>二是</w:t>
      </w:r>
      <w:r>
        <w:rPr>
          <w:rFonts w:cs="仿宋_GB2312"/>
          <w:b/>
          <w:bCs/>
        </w:rPr>
        <w:t>培育那曲菌草品种。</w:t>
      </w:r>
      <w:r>
        <w:rPr>
          <w:rFonts w:cs="仿宋_GB2312"/>
        </w:rPr>
        <w:t>与国家菌草工程技术研究中心合作建立</w:t>
      </w:r>
      <w:r>
        <w:rPr>
          <w:rFonts w:cs="仿宋_GB2312"/>
        </w:rPr>
        <w:t>“</w:t>
      </w:r>
      <w:r>
        <w:rPr>
          <w:rFonts w:cs="仿宋_GB2312"/>
        </w:rPr>
        <w:t>世界极高海拔菌草研究院</w:t>
      </w:r>
      <w:r>
        <w:rPr>
          <w:rFonts w:cs="仿宋_GB2312"/>
        </w:rPr>
        <w:t>”</w:t>
      </w:r>
      <w:r>
        <w:rPr>
          <w:rFonts w:cs="仿宋_GB2312"/>
        </w:rPr>
        <w:t>，分步骤、分区域、分海拔开展不同区域菌草适应性评价与栽培利用技术研究，稳</w:t>
      </w:r>
      <w:proofErr w:type="gramStart"/>
      <w:r>
        <w:rPr>
          <w:rFonts w:cs="仿宋_GB2312"/>
        </w:rPr>
        <w:t>慎推进</w:t>
      </w:r>
      <w:proofErr w:type="gramEnd"/>
      <w:r>
        <w:rPr>
          <w:rFonts w:cs="仿宋_GB2312"/>
        </w:rPr>
        <w:t>极高海拔菌草种植试点示范。</w:t>
      </w:r>
      <w:r>
        <w:rPr>
          <w:rFonts w:cs="仿宋_GB2312" w:hint="eastAsia"/>
          <w:b/>
          <w:bCs/>
        </w:rPr>
        <w:t>三是</w:t>
      </w:r>
      <w:r>
        <w:rPr>
          <w:rFonts w:cs="仿宋_GB2312"/>
          <w:b/>
          <w:bCs/>
        </w:rPr>
        <w:t>实施种业提升工程。</w:t>
      </w:r>
      <w:proofErr w:type="gramStart"/>
      <w:r>
        <w:rPr>
          <w:rFonts w:cs="仿宋_GB2312"/>
        </w:rPr>
        <w:t>围绕娘亚牦牛</w:t>
      </w:r>
      <w:proofErr w:type="gramEnd"/>
      <w:r>
        <w:rPr>
          <w:rFonts w:cs="仿宋_GB2312"/>
        </w:rPr>
        <w:t>、查吾拉牦牛、多</w:t>
      </w:r>
      <w:proofErr w:type="gramStart"/>
      <w:r>
        <w:rPr>
          <w:rFonts w:cs="仿宋_GB2312"/>
        </w:rPr>
        <w:t>玛</w:t>
      </w:r>
      <w:proofErr w:type="gramEnd"/>
      <w:r>
        <w:rPr>
          <w:rFonts w:cs="仿宋_GB2312"/>
        </w:rPr>
        <w:t>绵羊、</w:t>
      </w:r>
      <w:proofErr w:type="gramStart"/>
      <w:r>
        <w:rPr>
          <w:rFonts w:cs="仿宋_GB2312"/>
        </w:rPr>
        <w:t>色瓦绵羊</w:t>
      </w:r>
      <w:proofErr w:type="gramEnd"/>
      <w:r>
        <w:rPr>
          <w:rFonts w:cs="仿宋_GB2312"/>
        </w:rPr>
        <w:t>等特色优良畜种，联合大专院校开展基因提取、胚胎移植等牲畜良种繁育推广研究，提升核心种群保有率和良种覆盖率，加大良种推广力度，优化畜种结构，着力打造</w:t>
      </w:r>
      <w:r>
        <w:rPr>
          <w:rFonts w:cs="仿宋_GB2312"/>
        </w:rPr>
        <w:t>“</w:t>
      </w:r>
      <w:r>
        <w:rPr>
          <w:rFonts w:cs="仿宋_GB2312"/>
        </w:rPr>
        <w:t>那曲牦牛</w:t>
      </w:r>
      <w:r>
        <w:rPr>
          <w:rFonts w:cs="仿宋_GB2312"/>
        </w:rPr>
        <w:t>”</w:t>
      </w:r>
      <w:r>
        <w:rPr>
          <w:rFonts w:cs="仿宋_GB2312"/>
        </w:rPr>
        <w:t>区域公用品牌，推动有机畜牧业健康发展。</w:t>
      </w:r>
    </w:p>
    <w:p w14:paraId="164C5B29" w14:textId="77777777" w:rsidR="00CA7B44" w:rsidRDefault="00000000">
      <w:pPr>
        <w:widowControl/>
        <w:spacing w:line="580" w:lineRule="exact"/>
        <w:ind w:firstLineChars="200" w:firstLine="643"/>
        <w:rPr>
          <w:rFonts w:cs="仿宋_GB2312"/>
        </w:rPr>
      </w:pPr>
      <w:r>
        <w:rPr>
          <w:rFonts w:cs="仿宋_GB2312" w:hint="eastAsia"/>
          <w:b/>
          <w:bCs/>
        </w:rPr>
        <w:t>3.</w:t>
      </w:r>
      <w:r>
        <w:rPr>
          <w:rFonts w:cs="仿宋_GB2312" w:hint="eastAsia"/>
          <w:b/>
          <w:bCs/>
        </w:rPr>
        <w:t>清洁能源领域。</w:t>
      </w:r>
      <w:r>
        <w:rPr>
          <w:rFonts w:cs="仿宋_GB2312"/>
        </w:rPr>
        <w:t>联合区内外大专院校、科研院所、企业积极开展极地高原清洁能源新技术、新材料、新设备等核心技术攻关，推进水能、光伏、风电、地热等清洁能源的开发利用，开展</w:t>
      </w:r>
      <w:r>
        <w:rPr>
          <w:rFonts w:cs="仿宋_GB2312"/>
        </w:rPr>
        <w:t>“</w:t>
      </w:r>
      <w:r>
        <w:rPr>
          <w:rFonts w:cs="仿宋_GB2312"/>
        </w:rPr>
        <w:t>光伏</w:t>
      </w:r>
      <w:r>
        <w:rPr>
          <w:rFonts w:cs="仿宋_GB2312"/>
        </w:rPr>
        <w:t>+</w:t>
      </w:r>
      <w:r>
        <w:rPr>
          <w:rFonts w:cs="仿宋_GB2312"/>
        </w:rPr>
        <w:t>制氢</w:t>
      </w:r>
      <w:r>
        <w:rPr>
          <w:rFonts w:cs="仿宋_GB2312"/>
        </w:rPr>
        <w:t>/</w:t>
      </w:r>
      <w:r>
        <w:rPr>
          <w:rFonts w:cs="仿宋_GB2312"/>
        </w:rPr>
        <w:t>氧</w:t>
      </w:r>
      <w:r>
        <w:rPr>
          <w:rFonts w:cs="仿宋_GB2312"/>
        </w:rPr>
        <w:t>”</w:t>
      </w:r>
      <w:r>
        <w:rPr>
          <w:rFonts w:cs="仿宋_GB2312"/>
        </w:rPr>
        <w:t>等在高海拔地区的应用研究，促进清洁能源就地消纳，提升能源利用综合效率。</w:t>
      </w:r>
    </w:p>
    <w:p w14:paraId="0A51F34A" w14:textId="77777777" w:rsidR="00CA7B44" w:rsidRDefault="00000000">
      <w:pPr>
        <w:widowControl/>
        <w:spacing w:line="580" w:lineRule="exact"/>
        <w:ind w:firstLineChars="200" w:firstLine="643"/>
        <w:rPr>
          <w:rFonts w:cs="仿宋_GB2312"/>
        </w:rPr>
      </w:pPr>
      <w:r>
        <w:rPr>
          <w:rFonts w:cs="仿宋_GB2312" w:hint="eastAsia"/>
          <w:b/>
          <w:bCs/>
        </w:rPr>
        <w:t>4.</w:t>
      </w:r>
      <w:r>
        <w:rPr>
          <w:rFonts w:cs="仿宋_GB2312"/>
          <w:b/>
          <w:bCs/>
        </w:rPr>
        <w:t>藏医药领域</w:t>
      </w:r>
      <w:r>
        <w:rPr>
          <w:rFonts w:cs="仿宋_GB2312" w:hint="eastAsia"/>
          <w:b/>
          <w:bCs/>
        </w:rPr>
        <w:t>。</w:t>
      </w:r>
      <w:r>
        <w:rPr>
          <w:rFonts w:cs="仿宋_GB2312"/>
        </w:rPr>
        <w:t>开展藏药材资源供应保障与标准化研究、藏药新药研发与成药二次开发、藏医特色诊疗技术与藏药传统工艺</w:t>
      </w:r>
      <w:r>
        <w:rPr>
          <w:rFonts w:cs="仿宋_GB2312"/>
        </w:rPr>
        <w:lastRenderedPageBreak/>
        <w:t>研究、大健康产品及康复技术研究与开发等技术攻关，推进藏医药技术标准化、规范化。加快藏药材的保护与规范化种植，在东部县培育一批藏药材种植基地，开展藏药原产地认证。积极发展虫草、黄蘑菇、卤虫卵等特色资源开发利用和保护。</w:t>
      </w:r>
    </w:p>
    <w:p w14:paraId="624A5A3A" w14:textId="2BC79F4D" w:rsidR="00CA7B44" w:rsidRDefault="00000000" w:rsidP="00E93B8D">
      <w:pPr>
        <w:widowControl/>
        <w:spacing w:line="580" w:lineRule="exact"/>
        <w:ind w:firstLineChars="200" w:firstLine="643"/>
        <w:rPr>
          <w:rFonts w:cs="仿宋_GB2312"/>
        </w:rPr>
      </w:pPr>
      <w:r>
        <w:rPr>
          <w:rFonts w:cs="仿宋_GB2312" w:hint="eastAsia"/>
          <w:b/>
          <w:bCs/>
        </w:rPr>
        <w:t>5.</w:t>
      </w:r>
      <w:r>
        <w:rPr>
          <w:rFonts w:cs="仿宋_GB2312" w:hint="eastAsia"/>
          <w:b/>
          <w:bCs/>
        </w:rPr>
        <w:t>其他领域。</w:t>
      </w:r>
      <w:r>
        <w:rPr>
          <w:rFonts w:cs="仿宋_GB2312"/>
        </w:rPr>
        <w:t>围绕公共安全、气象灾害、环境治理、绿色工业、高原交通等领域，积极开展冻土监测、低碳建筑、污水治理、垃圾处理、信息化建设等关键技术装备与标准体系研究。积极培育新质生产力</w:t>
      </w:r>
      <w:r>
        <w:rPr>
          <w:rFonts w:cs="仿宋_GB2312" w:hint="eastAsia"/>
        </w:rPr>
        <w:t>，以</w:t>
      </w:r>
      <w:r>
        <w:rPr>
          <w:rFonts w:cs="仿宋_GB2312"/>
        </w:rPr>
        <w:t>科技支撑发展数字经济、通用航空等领域新兴产业。</w:t>
      </w:r>
    </w:p>
    <w:sectPr w:rsidR="00CA7B44">
      <w:footerReference w:type="default" r:id="rId13"/>
      <w:pgSz w:w="11906" w:h="16838"/>
      <w:pgMar w:top="2098" w:right="1474" w:bottom="1984" w:left="1587" w:header="851" w:footer="992" w:gutter="0"/>
      <w:cols w:space="0"/>
      <w:docGrid w:type="lines" w:linePitch="4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A3208" w14:textId="77777777" w:rsidR="008A280B" w:rsidRDefault="008A280B">
      <w:r>
        <w:separator/>
      </w:r>
    </w:p>
  </w:endnote>
  <w:endnote w:type="continuationSeparator" w:id="0">
    <w:p w14:paraId="56D1C772" w14:textId="77777777" w:rsidR="008A280B" w:rsidRDefault="008A2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A96F3A1-DD2A-4DC9-A144-E5FF45316DA5}"/>
    <w:embedBold r:id="rId2" w:fontKey="{9E03F23F-ACB6-4A8B-BE2C-4D03F77A4D8F}"/>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embedRegular r:id="rId3" w:subsetted="1" w:fontKey="{180B1025-2291-498A-AE84-463B53EC3B53}"/>
    <w:embedBold r:id="rId4" w:subsetted="1" w:fontKey="{9BA8A269-685A-4EE4-8878-48588AB18EA6}"/>
  </w:font>
  <w:font w:name="方正小标宋简体">
    <w:altName w:val="微软雅黑"/>
    <w:charset w:val="86"/>
    <w:family w:val="auto"/>
    <w:pitch w:val="default"/>
    <w:sig w:usb0="00000001" w:usb1="08000000" w:usb2="00000000" w:usb3="00000000" w:csb0="00040000" w:csb1="00000000"/>
    <w:embedRegular r:id="rId5" w:subsetted="1" w:fontKey="{307CF9EA-C034-4494-A560-C782E907F022}"/>
  </w:font>
  <w:font w:name="Arial">
    <w:panose1 w:val="020B0604020202020204"/>
    <w:charset w:val="00"/>
    <w:family w:val="swiss"/>
    <w:pitch w:val="variable"/>
    <w:sig w:usb0="E0002EFF" w:usb1="C000785B" w:usb2="00000009" w:usb3="00000000" w:csb0="000001FF" w:csb1="00000000"/>
    <w:embedRegular r:id="rId6" w:fontKey="{56040247-A0B6-4185-985F-CF2F95D545D3}"/>
    <w:embedBold r:id="rId7" w:fontKey="{6BEAF3F1-D1A7-4E64-8AA4-8FC541A6DEF5}"/>
  </w:font>
  <w:font w:name="黑体">
    <w:altName w:val="SimHei"/>
    <w:panose1 w:val="02010609060101010101"/>
    <w:charset w:val="86"/>
    <w:family w:val="modern"/>
    <w:pitch w:val="fixed"/>
    <w:sig w:usb0="800002BF" w:usb1="38CF7CFA" w:usb2="00000016" w:usb3="00000000" w:csb0="00040001" w:csb1="00000000"/>
    <w:embedRegular r:id="rId8" w:subsetted="1" w:fontKey="{F59C8042-DEBE-4558-B1C2-8EC755D2A6B0}"/>
  </w:font>
  <w:font w:name="楷体_GB2312">
    <w:altName w:val="楷体"/>
    <w:charset w:val="86"/>
    <w:family w:val="auto"/>
    <w:pitch w:val="default"/>
    <w:sig w:usb0="00000000" w:usb1="00000000" w:usb2="00000000" w:usb3="00000000" w:csb0="00040000" w:csb1="00000000"/>
    <w:embedRegular r:id="rId9" w:subsetted="1" w:fontKey="{98E2E5A9-C351-4833-96F9-A3F85A21854F}"/>
    <w:embedBold r:id="rId10" w:subsetted="1" w:fontKey="{4989C6CF-CB85-429F-8E92-AE1845CF1AE1}"/>
  </w:font>
  <w:font w:name="Calibri">
    <w:panose1 w:val="020F0502020204030204"/>
    <w:charset w:val="00"/>
    <w:family w:val="swiss"/>
    <w:pitch w:val="variable"/>
    <w:sig w:usb0="E4002EFF" w:usb1="C000247B" w:usb2="00000009" w:usb3="00000000" w:csb0="000001FF" w:csb1="00000000"/>
    <w:embedRegular r:id="rId11" w:fontKey="{A249F375-D3F3-4CC7-B26C-82E822EA2C22}"/>
  </w:font>
  <w:font w:name="等线 Light">
    <w:panose1 w:val="02010600030101010101"/>
    <w:charset w:val="86"/>
    <w:family w:val="auto"/>
    <w:pitch w:val="variable"/>
    <w:sig w:usb0="A00002BF" w:usb1="38CF7CFA" w:usb2="00000016" w:usb3="00000000" w:csb0="0004000F" w:csb1="00000000"/>
  </w:font>
  <w:font w:name="Nimbus Roman No9 L">
    <w:altName w:val="Segoe Print"/>
    <w:charset w:val="00"/>
    <w:family w:val="auto"/>
    <w:pitch w:val="default"/>
    <w:embedRegular r:id="rId12" w:fontKey="{4573A29A-AC57-48EE-B30E-88839D5FDB39}"/>
  </w:font>
  <w:font w:name="Calibri Light">
    <w:panose1 w:val="020F0302020204030204"/>
    <w:charset w:val="00"/>
    <w:family w:val="swiss"/>
    <w:pitch w:val="variable"/>
    <w:sig w:usb0="E4002EFF" w:usb1="C000247B" w:usb2="00000009" w:usb3="00000000" w:csb0="000001FF" w:csb1="00000000"/>
    <w:embedRegular r:id="rId13" w:fontKey="{B72E82F3-3A14-46EB-A22C-92E5CFD8BF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53946" w14:textId="77777777" w:rsidR="00CA7B44" w:rsidRDefault="00000000">
    <w:pPr>
      <w:pStyle w:val="a7"/>
    </w:pPr>
    <w:r>
      <w:rPr>
        <w:noProof/>
      </w:rPr>
      <mc:AlternateContent>
        <mc:Choice Requires="wps">
          <w:drawing>
            <wp:anchor distT="0" distB="0" distL="114300" distR="114300" simplePos="0" relativeHeight="251660288" behindDoc="0" locked="0" layoutInCell="1" allowOverlap="1" wp14:anchorId="76729CE0" wp14:editId="25F92AEC">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75E0C9" w14:textId="77777777" w:rsidR="00CA7B44" w:rsidRDefault="00000000">
                          <w:pPr>
                            <w:pStyle w:val="a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6729CE0" id="_x0000_t202" coordsize="21600,21600" o:spt="202" path="m,l,21600r21600,l21600,xe">
              <v:stroke joinstyle="miter"/>
              <v:path gradientshapeok="t" o:connecttype="rect"/>
            </v:shapetype>
            <v:shape id="文本框 2"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475E0C9" w14:textId="77777777" w:rsidR="00CA7B44" w:rsidRDefault="00000000">
                    <w:pPr>
                      <w:pStyle w:val="a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w:t>
                    </w:r>
                    <w:r>
                      <w:rPr>
                        <w:sz w:val="24"/>
                        <w:szCs w:val="24"/>
                      </w:rPr>
                      <w:fldChar w:fldCharType="end"/>
                    </w:r>
                    <w:r>
                      <w:rPr>
                        <w:sz w:val="24"/>
                        <w:szCs w:val="24"/>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94F7F" w14:textId="77777777" w:rsidR="008A280B" w:rsidRDefault="008A280B">
      <w:r>
        <w:separator/>
      </w:r>
    </w:p>
  </w:footnote>
  <w:footnote w:type="continuationSeparator" w:id="0">
    <w:p w14:paraId="0E25A920" w14:textId="77777777" w:rsidR="008A280B" w:rsidRDefault="008A28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420"/>
  <w:drawingGridVerticalSpacing w:val="221"/>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D8EACE0"/>
    <w:rsid w:val="FE734873"/>
    <w:rsid w:val="FE7FC5E6"/>
    <w:rsid w:val="FFEF680D"/>
    <w:rsid w:val="00033590"/>
    <w:rsid w:val="008A280B"/>
    <w:rsid w:val="00BE0CCA"/>
    <w:rsid w:val="00CA7B44"/>
    <w:rsid w:val="00D25023"/>
    <w:rsid w:val="00E93B8D"/>
    <w:rsid w:val="14F53F4D"/>
    <w:rsid w:val="1FEEB06A"/>
    <w:rsid w:val="33D75255"/>
    <w:rsid w:val="3B6F5057"/>
    <w:rsid w:val="4BFE182D"/>
    <w:rsid w:val="4FEA23D8"/>
    <w:rsid w:val="5EFA7CCD"/>
    <w:rsid w:val="5FDF34AF"/>
    <w:rsid w:val="5FF75AF9"/>
    <w:rsid w:val="5FFF7C23"/>
    <w:rsid w:val="6D6F2B2C"/>
    <w:rsid w:val="77FE38A2"/>
    <w:rsid w:val="7B3898ED"/>
    <w:rsid w:val="7D8EACE0"/>
    <w:rsid w:val="7F7D58EC"/>
    <w:rsid w:val="7FADA615"/>
    <w:rsid w:val="9CFB5E84"/>
    <w:rsid w:val="9D4B5CFF"/>
    <w:rsid w:val="AEFBBD54"/>
    <w:rsid w:val="BA7B23C6"/>
    <w:rsid w:val="BEA61EE6"/>
    <w:rsid w:val="DBFF5F9C"/>
    <w:rsid w:val="E7EE0DA3"/>
    <w:rsid w:val="E9F527B6"/>
    <w:rsid w:val="F5F72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4D3500"/>
  <w15:docId w15:val="{1D02BB99-2539-48E0-BC73-923564FA5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uiPriority="99" w:unhideWhenUsed="1" w:qFormat="1"/>
    <w:lsdException w:name="toc 3" w:uiPriority="39" w:unhideWhenUsed="1" w:qFormat="1"/>
    <w:lsdException w:name="header" w:qFormat="1"/>
    <w:lsdException w:name="footer" w:qFormat="1"/>
    <w:lsdException w:name="caption" w:qFormat="1"/>
    <w:lsdException w:name="Title" w:qFormat="1"/>
    <w:lsdException w:name="Default Paragraph Font" w:semiHidden="1" w:qFormat="1"/>
    <w:lsdException w:name="Body Text" w:uiPriority="99" w:unhideWhenUsed="1" w:qFormat="1"/>
    <w:lsdException w:name="Body Text Indent" w:uiPriority="99" w:unhideWhenUsed="1" w:qFormat="1"/>
    <w:lsdException w:name="Subtitl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NormalIndent1"/>
    <w:qFormat/>
    <w:pPr>
      <w:widowControl w:val="0"/>
      <w:jc w:val="both"/>
    </w:pPr>
    <w:rPr>
      <w:rFonts w:eastAsia="仿宋_GB2312"/>
      <w:kern w:val="2"/>
      <w:sz w:val="32"/>
      <w:szCs w:val="32"/>
    </w:rPr>
  </w:style>
  <w:style w:type="paragraph" w:styleId="1">
    <w:name w:val="heading 1"/>
    <w:basedOn w:val="a"/>
    <w:next w:val="a"/>
    <w:qFormat/>
    <w:pPr>
      <w:keepNext/>
      <w:keepLines/>
      <w:spacing w:line="580" w:lineRule="exact"/>
      <w:jc w:val="center"/>
      <w:outlineLvl w:val="0"/>
    </w:pPr>
    <w:rPr>
      <w:rFonts w:eastAsia="方正小标宋简体"/>
      <w:kern w:val="44"/>
      <w:sz w:val="44"/>
    </w:rPr>
  </w:style>
  <w:style w:type="paragraph" w:styleId="2">
    <w:name w:val="heading 2"/>
    <w:basedOn w:val="a"/>
    <w:next w:val="a"/>
    <w:unhideWhenUsed/>
    <w:qFormat/>
    <w:pPr>
      <w:keepNext/>
      <w:keepLines/>
      <w:spacing w:line="580" w:lineRule="exact"/>
      <w:ind w:firstLineChars="200" w:firstLine="642"/>
      <w:jc w:val="left"/>
      <w:outlineLvl w:val="1"/>
    </w:pPr>
    <w:rPr>
      <w:rFonts w:ascii="Arial" w:eastAsia="黑体" w:hAnsi="Arial"/>
    </w:rPr>
  </w:style>
  <w:style w:type="paragraph" w:styleId="3">
    <w:name w:val="heading 3"/>
    <w:basedOn w:val="a"/>
    <w:next w:val="a"/>
    <w:semiHidden/>
    <w:unhideWhenUsed/>
    <w:qFormat/>
    <w:pPr>
      <w:keepNext/>
      <w:keepLines/>
      <w:spacing w:line="580" w:lineRule="exact"/>
      <w:ind w:firstLineChars="200" w:firstLine="642"/>
      <w:jc w:val="left"/>
      <w:outlineLvl w:val="2"/>
    </w:pPr>
    <w:rPr>
      <w:rFonts w:eastAsia="楷体_GB2312"/>
    </w:rPr>
  </w:style>
  <w:style w:type="paragraph" w:styleId="4">
    <w:name w:val="heading 4"/>
    <w:basedOn w:val="a"/>
    <w:next w:val="a"/>
    <w:semiHidden/>
    <w:unhideWhenUsed/>
    <w:qFormat/>
    <w:pPr>
      <w:keepNext/>
      <w:keepLines/>
      <w:spacing w:line="580" w:lineRule="exact"/>
      <w:ind w:firstLineChars="200" w:firstLine="562"/>
      <w:jc w:val="left"/>
      <w:outlineLvl w:val="3"/>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Indent1">
    <w:name w:val="Normal Indent1"/>
    <w:basedOn w:val="a"/>
    <w:next w:val="5"/>
    <w:qFormat/>
    <w:pPr>
      <w:ind w:firstLineChars="200" w:firstLine="420"/>
    </w:pPr>
    <w:rPr>
      <w:rFonts w:eastAsia="宋体"/>
      <w:szCs w:val="21"/>
    </w:rPr>
  </w:style>
  <w:style w:type="paragraph" w:styleId="5">
    <w:name w:val="index 5"/>
    <w:basedOn w:val="a"/>
    <w:next w:val="a"/>
    <w:uiPriority w:val="99"/>
    <w:unhideWhenUsed/>
    <w:qFormat/>
    <w:pPr>
      <w:spacing w:before="100" w:beforeAutospacing="1" w:after="100" w:afterAutospacing="1"/>
      <w:ind w:leftChars="800" w:left="800"/>
    </w:pPr>
    <w:rPr>
      <w:rFonts w:ascii="Calibri" w:eastAsia="宋体" w:hAnsi="Calibri"/>
      <w:szCs w:val="21"/>
    </w:rPr>
  </w:style>
  <w:style w:type="paragraph" w:styleId="a3">
    <w:name w:val="caption"/>
    <w:basedOn w:val="a"/>
    <w:next w:val="a"/>
    <w:qFormat/>
    <w:rPr>
      <w:rFonts w:ascii="等线 Light" w:eastAsia="黑体" w:hAnsi="等线 Light" w:hint="eastAsia"/>
      <w:sz w:val="20"/>
      <w:szCs w:val="20"/>
    </w:rPr>
  </w:style>
  <w:style w:type="paragraph" w:styleId="a4">
    <w:name w:val="Body Text"/>
    <w:basedOn w:val="a"/>
    <w:next w:val="20"/>
    <w:link w:val="a5"/>
    <w:uiPriority w:val="99"/>
    <w:unhideWhenUsed/>
    <w:qFormat/>
    <w:pPr>
      <w:spacing w:before="100" w:beforeAutospacing="1" w:after="120"/>
    </w:pPr>
    <w:rPr>
      <w:rFonts w:ascii="Calibri" w:eastAsia="宋体" w:hAnsi="Calibri"/>
      <w:szCs w:val="21"/>
    </w:rPr>
  </w:style>
  <w:style w:type="paragraph" w:styleId="20">
    <w:name w:val="Body Text First Indent 2"/>
    <w:basedOn w:val="a6"/>
    <w:next w:val="TOC3"/>
    <w:uiPriority w:val="99"/>
    <w:unhideWhenUsed/>
    <w:qFormat/>
    <w:pPr>
      <w:ind w:firstLineChars="200" w:firstLine="420"/>
    </w:pPr>
  </w:style>
  <w:style w:type="paragraph" w:styleId="a6">
    <w:name w:val="Body Text Indent"/>
    <w:basedOn w:val="a"/>
    <w:next w:val="a4"/>
    <w:uiPriority w:val="99"/>
    <w:unhideWhenUsed/>
    <w:qFormat/>
    <w:pPr>
      <w:spacing w:after="120"/>
      <w:ind w:leftChars="200" w:left="420"/>
    </w:pPr>
  </w:style>
  <w:style w:type="paragraph" w:styleId="TOC3">
    <w:name w:val="toc 3"/>
    <w:basedOn w:val="a"/>
    <w:next w:val="a"/>
    <w:uiPriority w:val="39"/>
    <w:unhideWhenUsed/>
    <w:qFormat/>
    <w:pPr>
      <w:ind w:leftChars="400" w:left="840"/>
    </w:p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hint="eastAsia"/>
      <w:kern w:val="0"/>
      <w:sz w:val="24"/>
      <w:szCs w:val="24"/>
    </w:rPr>
  </w:style>
  <w:style w:type="paragraph" w:styleId="a9">
    <w:name w:val="Normal (Web)"/>
    <w:basedOn w:val="a"/>
    <w:qFormat/>
    <w:pPr>
      <w:spacing w:before="100" w:beforeAutospacing="1" w:after="100" w:afterAutospacing="1"/>
      <w:jc w:val="left"/>
    </w:pPr>
    <w:rPr>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样式1"/>
    <w:basedOn w:val="1"/>
    <w:qFormat/>
    <w:pPr>
      <w:ind w:firstLine="880"/>
    </w:pPr>
    <w:rPr>
      <w:rFonts w:eastAsia="楷体_GB2312"/>
    </w:rPr>
  </w:style>
  <w:style w:type="paragraph" w:customStyle="1" w:styleId="22">
    <w:name w:val="样式 首行缩进:  2 字符2"/>
    <w:basedOn w:val="a"/>
    <w:uiPriority w:val="99"/>
    <w:qFormat/>
    <w:pPr>
      <w:spacing w:line="500" w:lineRule="exact"/>
      <w:ind w:firstLineChars="200" w:firstLine="480"/>
    </w:pPr>
    <w:rPr>
      <w:rFonts w:ascii="宋体" w:hAnsi="宋体" w:cs="宋体"/>
      <w:kern w:val="18"/>
    </w:rPr>
  </w:style>
  <w:style w:type="character" w:customStyle="1" w:styleId="a5">
    <w:name w:val="正文文本 字符"/>
    <w:link w:val="a4"/>
    <w:uiPriority w:val="99"/>
    <w:qFormat/>
    <w:rPr>
      <w:rFonts w:ascii="Calibri" w:eastAsia="宋体"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aike.baidu.com/item/%E8%89%B2%E5%B0%BC%E5%8C%BA/22137605"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ike.baidu.com/item/%E6%98%93%E8%B4%A1%E8%97%8F%E5%B8%83/3533907"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baidu.com/item/%E6%8B%89%E8%90%A8%E6%B2%B3/264390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aike.baidu.com/item/%E6%80%92%E6%B1%9F/19868268" TargetMode="External"/><Relationship Id="rId4" Type="http://schemas.openxmlformats.org/officeDocument/2006/relationships/settings" Target="settings.xml"/><Relationship Id="rId9" Type="http://schemas.openxmlformats.org/officeDocument/2006/relationships/hyperlink" Target="https://baike.baidu.com/item/%E9%95%BF%E6%B1%9F/388"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0967c0c3-0e32-42d9-9b1b-ae89fb0878c9</errorID>
      <errorWord>海拨</errorWord>
      <group>L1_Word</group>
      <groupName>字词问题</groupName>
      <ability>L2_Typo</ability>
      <abilityName>字词错误</abilityName>
      <candidateList>
        <item>海拔</item>
      </candidateList>
      <explain>〈名〉从平均海平面起算的高度。</explain>
      <paraID>7A397DA4</paraID>
      <start>31</start>
      <end>33</end>
      <status>modified</status>
      <modifiedWord>海拔</modifiedWord>
      <trackRevisions>false</trackRevisions>
    </reviewItem>
    <reviewItem>
      <errorID>6c997ea9-5e13-461e-a69c-5b0b37727035</errorID>
      <errorWord>亟需</errorWord>
      <group>L1_Word</group>
      <groupName>字词问题</groupName>
      <ability>L2_Typo</ability>
      <abilityName>字词错误</abilityName>
      <candidateList>
        <item>亟须</item>
      </candidateList>
      <explain/>
      <paraID>201E8398</paraID>
      <start>11</start>
      <end>13</end>
      <status>ignored</status>
      <modifiedWord/>
      <trackRevisions>false</trackRevisions>
    </reviewItem>
    <reviewItem>
      <errorID>61302a7a-4a35-454d-bc1e-c7a1d6e7e999</errorID>
      <errorWord>尼玛</errorWord>
      <group>L1_Sensitive</group>
      <groupName>敏感问题</groupName>
      <ability>L2_Abuse</ability>
      <abilityName>侮辱言辞</abilityName>
      <candidateList/>
      <explain>【侮辱言辞】句中涉及侮辱性的敏感内容，请注意甄别。</explain>
      <paraID> 2AEA615</paraID>
      <start>42</start>
      <end>44</end>
      <status>ignored</status>
      <modifiedWord/>
      <trackRevisions>false</trackRevisions>
    </reviewItem>
    <reviewItem>
      <errorID>b7956416-aef2-407f-87ff-9c9285c016f2</errorID>
      <errorWord>海拨</errorWord>
      <group>L1_Word</group>
      <groupName>字词问题</groupName>
      <ability>L2_Typo</ability>
      <abilityName>字词错误</abilityName>
      <candidateList>
        <item>海拔</item>
      </candidateList>
      <explain>〈名〉从平均海平面起算的高度。</explain>
      <paraID> 2AEA615</paraID>
      <start>228</start>
      <end>230</end>
      <status>modified</status>
      <modifiedWord>海拔</modifiedWord>
      <trackRevisions>false</trackRevisions>
    </reviewItem>
    <reviewItem>
      <errorID>925ce79b-5e0d-472c-88b9-a9885cc20395</errorID>
      <errorWord>，</errorWord>
      <group>L1_Word</group>
      <groupName>字词问题</groupName>
      <ability>L2_Typo</ability>
      <abilityName>字词错误</abilityName>
      <candidateList>
        <item>，是</item>
      </candidateList>
      <explain/>
      <paraID>20413993</paraID>
      <start>11</start>
      <end>12</end>
      <status>ignored</status>
      <modifiedWord/>
      <trackRevisions>false</trackRevisions>
    </reviewItem>
    <reviewItem>
      <errorID>8bf8b599-34d2-4fbb-a36a-11721ff740cb</errorID>
      <errorWord>（</errorWord>
      <group>L1_Punc</group>
      <groupName>标点问题</groupName>
      <ability>L2_Punc</ability>
      <abilityName>标点符号检查</abilityName>
      <candidateList/>
      <explain>同一形式括号套用。</explain>
      <paraID>1AA92A31</paraID>
      <start>302</start>
      <end>303</end>
      <status>ignored</status>
      <modifiedWord/>
      <trackRevisions>false</trackRevisions>
    </reviewItem>
    <reviewItem>
      <errorID>5156f78d-0348-4236-b4fa-62441125b296</errorID>
      <errorWord>）</errorWord>
      <group>L1_Punc</group>
      <groupName>标点问题</groupName>
      <ability>L2_Punc</ability>
      <abilityName>标点符号检查</abilityName>
      <candidateList/>
      <explain>同一形式括号套用。</explain>
      <paraID>1AA92A31</paraID>
      <start>346</start>
      <end>347</end>
      <status>ignored</status>
      <modifiedWord/>
      <trackRevisions>false</trackRevisions>
    </reviewItem>
    <reviewItem>
      <errorID>9e0b329e-bd77-4cc5-a971-ba8ec35d4b71</errorID>
      <errorWord>（</errorWord>
      <group>L1_Punc</group>
      <groupName>标点问题</groupName>
      <ability>L2_Punc</ability>
      <abilityName>标点符号检查</abilityName>
      <candidateList/>
      <explain>同一形式括号套用。</explain>
      <paraID>1AA92A31</paraID>
      <start>377</start>
      <end>378</end>
      <status>ignored</status>
      <modifiedWord/>
      <trackRevisions>false</trackRevisions>
    </reviewItem>
    <reviewItem>
      <errorID>4e834d56-d5ee-4f6f-aff2-90fb3d561447</errorID>
      <errorWord>）</errorWord>
      <group>L1_Punc</group>
      <groupName>标点问题</groupName>
      <ability>L2_Punc</ability>
      <abilityName>标点符号检查</abilityName>
      <candidateList/>
      <explain>同一形式括号套用。</explain>
      <paraID>1AA92A31</paraID>
      <start>381</start>
      <end>382</end>
      <status>ignored</status>
      <modifiedWord/>
      <trackRevisions>false</trackRevisions>
    </reviewItem>
    <reviewItem>
      <errorID>a3145545-5e2b-4690-95dd-606b83778fcc</errorID>
      <errorWord>(</errorWord>
      <group>L1_Format</group>
      <groupName>格式问题</groupName>
      <ability>L2_HalfPunc</ability>
      <abilityName>全半角检查</abilityName>
      <candidateList>
        <item>（</item>
      </candidateList>
      <explain>文本全半角错误。</explain>
      <paraID>73E06B2A</paraID>
      <start>190</start>
      <end>191</end>
      <status>ignored</status>
      <modifiedWord/>
      <trackRevisions>false</trackRevisions>
    </reviewItem>
    <reviewItem>
      <errorID>db67357a-f065-4f52-9f48-5e7bd8d74cf5</errorID>
      <errorWord>)</errorWord>
      <group>L1_Format</group>
      <groupName>格式问题</groupName>
      <ability>L2_HalfPunc</ability>
      <abilityName>全半角检查</abilityName>
      <candidateList>
        <item>）</item>
      </candidateList>
      <explain>文本全半角错误。</explain>
      <paraID>73E06B2A</paraID>
      <start>193</start>
      <end>194</end>
      <status>ignored</status>
      <modifiedWord/>
      <trackRevisions>false</trackRevisions>
    </reviewItem>
    <reviewItem>
      <errorID>6fa3139c-6334-4760-a43d-8d10f3351c61</errorID>
      <errorWord>生态价值实现机制</errorWord>
      <group>L1_Political</group>
      <groupName>政治性问题</groupName>
      <ability>L2_Keyword</ability>
      <abilityName>固定表述</abilityName>
      <candidateList>
        <item>生态产品价值实现机制</item>
      </candidateList>
      <explain>词汇“生态产品价值实现机制”在特定场景下为固定表述形式，请确认此处的“生态价值实现机制”是否存在不当。</explain>
      <paraID>370D02FB</paraID>
      <start>95</start>
      <end>103</end>
      <status>ignored</status>
      <modifiedWord/>
      <trackRevisions>false</trackRevisions>
    </reviewItem>
    <reviewItem>
      <errorID>e13e80ee-c247-47cd-b7c3-1b16a59f9867</errorID>
      <errorWord>种草</errorWord>
      <group>L1_Official</group>
      <groupName>公文问题</groupName>
      <ability>L2_Official</ability>
      <abilityName>公文问题</abilityName>
      <candidateList/>
      <explain>公文中禁止出现该词语</explain>
      <paraID>253D8164</paraID>
      <start>15</start>
      <end>17</end>
      <status>ignored</status>
      <modifiedWord/>
      <trackRevisions>false</trackRevisions>
    </reviewItem>
    <reviewItem>
      <errorID>31178dd8-88dc-49ec-83c7-d633be7a5d72</errorID>
      <errorWord>国家农牧业科技园区</errorWord>
      <group>L1_Political</group>
      <groupName>政治性问题</groupName>
      <ability>L2_Keyword</ability>
      <abilityName>固定表述</abilityName>
      <candidateList>
        <item>国家农业科技园区</item>
      </candidateList>
      <explain>词汇“国家农业科技园区”在特定场景下为固定表述形式，请确认此处的“国家农牧业科技园区”是否存在不当。</explain>
      <paraID>4C2CF554</paraID>
      <start>15</start>
      <end>24</end>
      <status>ignored</status>
      <modifiedWord/>
      <trackRevisions>false</trackRevisions>
    </reviewItem>
    <reviewItem>
      <errorID>fd17a8b6-a2ff-4653-a45f-5a3d3cc4b586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D19DE98</paraID>
      <start>42</start>
      <end>45</end>
      <status>ignored</status>
      <modifiedWord/>
      <trackRevisions>false</trackRevisions>
    </reviewItem>
  </reviewItems>
  <config/>
</contractReview>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7540DA8-0A5F-4976-ACF0-E861EE0FF5A0}">
  <ds:schemaRefs>
    <ds:schemaRef ds:uri="http://schemas.wps.cn/vas-ai-hub/contract-review"/>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515</Words>
  <Characters>2939</Characters>
  <Application>Microsoft Office Word</Application>
  <DocSecurity>0</DocSecurity>
  <Lines>24</Lines>
  <Paragraphs>6</Paragraphs>
  <ScaleCrop>false</ScaleCrop>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jinghsh</cp:lastModifiedBy>
  <cp:revision>2</cp:revision>
  <cp:lastPrinted>2026-04-16T11:02:00Z</cp:lastPrinted>
  <dcterms:created xsi:type="dcterms:W3CDTF">2026-05-25T07:48:00Z</dcterms:created>
  <dcterms:modified xsi:type="dcterms:W3CDTF">2026-05-25T07:48:00Z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eyJoZGlkIjoiYmZmYTI5ZDEyNjk5M2RkNGYxYjMyZDRjNTgwODIxMjUiLCJ1c2VySWQiOiIyMjE5NTEwODEifQ==</vt:lpwstr>
  </property>
  <property fmtid="{D5CDD505-2E9C-101B-9397-08002B2CF9AE}" pid="4" name="ICV">
    <vt:lpwstr>08722E7B9BBE4F688675FCE40BFD5B65_13</vt:lpwstr>
  </property>
</Properties>
</file>