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3B01A">
      <w:pPr>
        <w:widowControl w:val="0"/>
        <w:kinsoku/>
        <w:autoSpaceDE/>
        <w:autoSpaceDN/>
        <w:adjustRightInd/>
        <w:snapToGrid/>
        <w:spacing w:line="560" w:lineRule="exact"/>
        <w:ind w:firstLine="0" w:firstLineChars="0"/>
        <w:jc w:val="both"/>
        <w:textAlignment w:val="auto"/>
        <w:rPr>
          <w:rFonts w:hint="default" w:ascii="Times New Roman" w:hAnsi="Times New Roman" w:eastAsia="黑体" w:cs="Times New Roman"/>
          <w:snapToGrid/>
          <w:kern w:val="2"/>
          <w:sz w:val="32"/>
          <w:szCs w:val="32"/>
          <w:lang w:val="en-US" w:eastAsia="zh-CN" w:bidi="ar-SA"/>
        </w:rPr>
      </w:pPr>
      <w:r>
        <w:rPr>
          <w:rFonts w:hint="default" w:ascii="Times New Roman" w:hAnsi="Times New Roman" w:eastAsia="黑体" w:cs="Times New Roman"/>
          <w:snapToGrid/>
          <w:kern w:val="2"/>
          <w:sz w:val="32"/>
          <w:szCs w:val="32"/>
          <w:lang w:val="en-US" w:eastAsia="zh-CN" w:bidi="ar-SA"/>
        </w:rPr>
        <w:t>附件</w:t>
      </w:r>
      <w:r>
        <w:rPr>
          <w:rFonts w:hint="eastAsia" w:ascii="Times New Roman" w:hAnsi="Times New Roman" w:eastAsia="黑体" w:cs="Times New Roman"/>
          <w:snapToGrid/>
          <w:kern w:val="2"/>
          <w:sz w:val="32"/>
          <w:szCs w:val="32"/>
          <w:lang w:val="en-US" w:eastAsia="zh-CN" w:bidi="ar-SA"/>
        </w:rPr>
        <w:t>2</w:t>
      </w:r>
    </w:p>
    <w:p w14:paraId="1700955F">
      <w:pPr>
        <w:widowControl w:val="0"/>
        <w:kinsoku/>
        <w:autoSpaceDE/>
        <w:autoSpaceDN/>
        <w:adjustRightInd/>
        <w:snapToGrid/>
        <w:spacing w:before="0" w:beforeLines="0" w:line="560" w:lineRule="exact"/>
        <w:ind w:firstLine="0" w:firstLineChars="0"/>
        <w:jc w:val="center"/>
        <w:textAlignment w:val="auto"/>
        <w:rPr>
          <w:rFonts w:hint="eastAsia" w:asciiTheme="majorEastAsia" w:hAnsiTheme="majorEastAsia" w:eastAsiaTheme="majorEastAsia" w:cstheme="majorEastAsia"/>
          <w:b/>
          <w:bCs/>
          <w:snapToGrid/>
          <w:kern w:val="2"/>
          <w:sz w:val="44"/>
          <w:szCs w:val="44"/>
          <w:lang w:val="en-US" w:eastAsia="zh-CN" w:bidi="ar-SA"/>
        </w:rPr>
      </w:pPr>
      <w:r>
        <w:rPr>
          <w:rFonts w:hint="eastAsia" w:asciiTheme="majorEastAsia" w:hAnsiTheme="majorEastAsia" w:eastAsiaTheme="majorEastAsia" w:cstheme="majorEastAsia"/>
          <w:b/>
          <w:bCs/>
          <w:snapToGrid/>
          <w:kern w:val="2"/>
          <w:sz w:val="44"/>
          <w:szCs w:val="44"/>
          <w:lang w:val="en-US" w:eastAsia="zh-CN" w:bidi="ar-SA"/>
        </w:rPr>
        <w:t>辽宁省地方标准《XXXXXXXXXXX》</w:t>
      </w:r>
    </w:p>
    <w:p w14:paraId="559990CF">
      <w:pPr>
        <w:widowControl w:val="0"/>
        <w:kinsoku/>
        <w:autoSpaceDE/>
        <w:autoSpaceDN/>
        <w:adjustRightInd/>
        <w:snapToGrid/>
        <w:spacing w:beforeLines="0" w:line="560" w:lineRule="exact"/>
        <w:ind w:firstLine="0" w:firstLineChars="0"/>
        <w:jc w:val="center"/>
        <w:textAlignment w:val="auto"/>
        <w:rPr>
          <w:rFonts w:hint="eastAsia" w:asciiTheme="majorEastAsia" w:hAnsiTheme="majorEastAsia" w:eastAsiaTheme="majorEastAsia" w:cstheme="majorEastAsia"/>
          <w:b/>
          <w:bCs/>
          <w:snapToGrid/>
          <w:kern w:val="2"/>
          <w:sz w:val="44"/>
          <w:szCs w:val="44"/>
          <w:lang w:val="en-US" w:eastAsia="zh-CN" w:bidi="ar-SA"/>
        </w:rPr>
      </w:pPr>
      <w:r>
        <w:rPr>
          <w:rFonts w:hint="eastAsia" w:asciiTheme="majorEastAsia" w:hAnsiTheme="majorEastAsia" w:eastAsiaTheme="majorEastAsia" w:cstheme="majorEastAsia"/>
          <w:b/>
          <w:bCs/>
          <w:snapToGrid/>
          <w:kern w:val="2"/>
          <w:sz w:val="44"/>
          <w:szCs w:val="44"/>
          <w:lang w:val="en-US" w:eastAsia="zh-CN" w:bidi="ar-SA"/>
        </w:rPr>
        <w:t>编制说明</w:t>
      </w:r>
    </w:p>
    <w:p w14:paraId="710741D3">
      <w:pPr>
        <w:widowControl w:val="0"/>
        <w:kinsoku/>
        <w:autoSpaceDE/>
        <w:autoSpaceDN/>
        <w:adjustRightInd/>
        <w:snapToGrid/>
        <w:spacing w:line="240" w:lineRule="auto"/>
        <w:ind w:firstLine="0" w:firstLineChars="0"/>
        <w:jc w:val="center"/>
        <w:textAlignment w:val="auto"/>
        <w:rPr>
          <w:rFonts w:hint="default" w:ascii="Times New Roman" w:hAnsi="Times New Roman" w:eastAsia="方正小标宋简体" w:cs="Times New Roman"/>
          <w:snapToGrid/>
          <w:kern w:val="2"/>
          <w:sz w:val="32"/>
          <w:szCs w:val="32"/>
          <w:lang w:val="en-US" w:eastAsia="zh-CN" w:bidi="ar-SA"/>
        </w:rPr>
      </w:pPr>
    </w:p>
    <w:p w14:paraId="5875BEAF">
      <w:pPr>
        <w:widowControl w:val="0"/>
        <w:kinsoku/>
        <w:autoSpaceDE/>
        <w:autoSpaceDN/>
        <w:adjustRightInd/>
        <w:snapToGrid/>
        <w:spacing w:before="120" w:beforeLines="50" w:after="120" w:afterLines="5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一、工作简介</w:t>
      </w:r>
    </w:p>
    <w:p w14:paraId="5A6233CB">
      <w:pPr>
        <w:widowControl/>
        <w:kinsoku/>
        <w:autoSpaceDE/>
        <w:autoSpaceDN/>
        <w:adjustRightInd/>
        <w:snapToGrid/>
        <w:spacing w:line="360" w:lineRule="auto"/>
        <w:ind w:firstLine="640" w:firstLineChars="200"/>
        <w:jc w:val="left"/>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（一）任务来源</w:t>
      </w:r>
    </w:p>
    <w:p w14:paraId="7FEFF6A2">
      <w:pPr>
        <w:widowControl/>
        <w:kinsoku/>
        <w:autoSpaceDE/>
        <w:autoSpaceDN/>
        <w:adjustRightInd/>
        <w:snapToGrid/>
        <w:spacing w:line="360" w:lineRule="auto"/>
        <w:ind w:firstLine="640" w:firstLineChars="200"/>
        <w:jc w:val="left"/>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（略）</w:t>
      </w:r>
    </w:p>
    <w:p w14:paraId="4B26EA74">
      <w:pPr>
        <w:widowControl/>
        <w:kinsoku/>
        <w:autoSpaceDE/>
        <w:autoSpaceDN/>
        <w:adjustRightInd/>
        <w:snapToGrid/>
        <w:spacing w:line="360" w:lineRule="auto"/>
        <w:ind w:firstLine="640" w:firstLineChars="200"/>
        <w:jc w:val="left"/>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（二）制定标准的必要性和意义</w:t>
      </w:r>
    </w:p>
    <w:p w14:paraId="3FF88A20">
      <w:pPr>
        <w:widowControl/>
        <w:kinsoku/>
        <w:autoSpaceDE/>
        <w:autoSpaceDN/>
        <w:adjustRightInd/>
        <w:snapToGrid/>
        <w:spacing w:line="360" w:lineRule="auto"/>
        <w:ind w:firstLine="640" w:firstLineChars="200"/>
        <w:jc w:val="left"/>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（略）</w:t>
      </w:r>
    </w:p>
    <w:p w14:paraId="5245BF6D">
      <w:pPr>
        <w:widowControl/>
        <w:kinsoku/>
        <w:autoSpaceDE/>
        <w:autoSpaceDN/>
        <w:adjustRightInd/>
        <w:snapToGrid/>
        <w:spacing w:line="360" w:lineRule="auto"/>
        <w:ind w:firstLine="640" w:firstLineChars="200"/>
        <w:jc w:val="left"/>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（三）起草单位</w:t>
      </w:r>
    </w:p>
    <w:p w14:paraId="6531B0CE">
      <w:pPr>
        <w:widowControl/>
        <w:kinsoku/>
        <w:autoSpaceDE/>
        <w:autoSpaceDN/>
        <w:adjustRightInd/>
        <w:snapToGrid/>
        <w:spacing w:line="360" w:lineRule="auto"/>
        <w:ind w:firstLine="640" w:firstLineChars="200"/>
        <w:jc w:val="left"/>
        <w:textAlignment w:val="auto"/>
        <w:rPr>
          <w:rFonts w:hint="default" w:ascii="Times New Roman" w:hAnsi="Times New Roman" w:eastAsia="宋体" w:cs="Times New Roman"/>
          <w:snapToGrid/>
          <w:color w:val="000000"/>
          <w:kern w:val="0"/>
          <w:sz w:val="32"/>
          <w:szCs w:val="32"/>
          <w:lang w:val="en-US" w:eastAsia="zh-CN" w:bidi="ar-SA"/>
        </w:rPr>
      </w:pPr>
      <w:r>
        <w:rPr>
          <w:rFonts w:hint="default" w:ascii="Times New Roman" w:hAnsi="Times New Roman" w:eastAsia="宋体" w:cs="Times New Roman"/>
          <w:snapToGrid/>
          <w:color w:val="000000"/>
          <w:kern w:val="0"/>
          <w:sz w:val="32"/>
          <w:szCs w:val="32"/>
          <w:lang w:val="en-US" w:eastAsia="zh-CN" w:bidi="ar-SA"/>
        </w:rPr>
        <w:t>XXXXXXXXX。</w:t>
      </w:r>
    </w:p>
    <w:p w14:paraId="0794E3EE">
      <w:pPr>
        <w:widowControl/>
        <w:kinsoku/>
        <w:autoSpaceDE/>
        <w:autoSpaceDN/>
        <w:adjustRightInd/>
        <w:snapToGrid/>
        <w:spacing w:line="360" w:lineRule="auto"/>
        <w:ind w:firstLine="640" w:firstLineChars="200"/>
        <w:jc w:val="left"/>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（四）协作单位</w:t>
      </w:r>
    </w:p>
    <w:p w14:paraId="395C012A">
      <w:pPr>
        <w:widowControl/>
        <w:kinsoku/>
        <w:autoSpaceDE/>
        <w:autoSpaceDN/>
        <w:adjustRightInd/>
        <w:snapToGrid/>
        <w:spacing w:line="360" w:lineRule="auto"/>
        <w:ind w:firstLine="640" w:firstLineChars="200"/>
        <w:jc w:val="left"/>
        <w:textAlignment w:val="auto"/>
        <w:rPr>
          <w:rFonts w:hint="default" w:ascii="Times New Roman" w:hAnsi="Times New Roman" w:eastAsia="宋体" w:cs="Times New Roman"/>
          <w:snapToGrid/>
          <w:color w:val="000000"/>
          <w:kern w:val="0"/>
          <w:sz w:val="32"/>
          <w:szCs w:val="32"/>
          <w:lang w:val="en-US" w:eastAsia="zh-CN" w:bidi="ar-SA"/>
        </w:rPr>
      </w:pPr>
      <w:r>
        <w:rPr>
          <w:rFonts w:hint="default" w:ascii="Times New Roman" w:hAnsi="Times New Roman" w:eastAsia="宋体" w:cs="Times New Roman"/>
          <w:snapToGrid/>
          <w:color w:val="000000"/>
          <w:kern w:val="0"/>
          <w:sz w:val="32"/>
          <w:szCs w:val="32"/>
          <w:lang w:val="en-US" w:eastAsia="zh-CN" w:bidi="ar-SA"/>
        </w:rPr>
        <w:t>XXXXXXXX、XXXXXXXX、XXXXXXXX、XXXXXXXX。</w:t>
      </w:r>
    </w:p>
    <w:p w14:paraId="2AAF4811">
      <w:pPr>
        <w:widowControl/>
        <w:kinsoku/>
        <w:autoSpaceDE/>
        <w:autoSpaceDN/>
        <w:adjustRightInd/>
        <w:snapToGrid/>
        <w:spacing w:line="360" w:lineRule="auto"/>
        <w:ind w:firstLine="640" w:firstLineChars="200"/>
        <w:jc w:val="left"/>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（五）主要起草人及其所做的工作</w:t>
      </w:r>
    </w:p>
    <w:p w14:paraId="328C33E2">
      <w:pPr>
        <w:widowControl w:val="0"/>
        <w:kinsoku/>
        <w:autoSpaceDE/>
        <w:autoSpaceDN/>
        <w:adjustRightInd/>
        <w:snapToGrid/>
        <w:spacing w:before="120" w:beforeLines="50" w:after="120" w:afterLines="50" w:line="240" w:lineRule="auto"/>
        <w:ind w:firstLine="420" w:firstLineChars="20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SA"/>
        </w:rPr>
        <w:t>表1  XXXXXXXXXX编写小组成员与分工表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650"/>
        <w:gridCol w:w="648"/>
        <w:gridCol w:w="1375"/>
        <w:gridCol w:w="2783"/>
        <w:gridCol w:w="2763"/>
      </w:tblGrid>
      <w:tr w14:paraId="19F3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20" w:type="pct"/>
            <w:tcBorders>
              <w:right w:val="single" w:color="auto" w:sz="4" w:space="0"/>
            </w:tcBorders>
            <w:noWrap w:val="0"/>
            <w:vAlign w:val="center"/>
          </w:tcPr>
          <w:p w14:paraId="534238BA">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SA"/>
              </w:rPr>
              <w:t>姓名</w:t>
            </w:r>
          </w:p>
        </w:tc>
        <w:tc>
          <w:tcPr>
            <w:tcW w:w="354" w:type="pct"/>
            <w:tcBorders>
              <w:left w:val="single" w:color="auto" w:sz="4" w:space="0"/>
            </w:tcBorders>
            <w:noWrap w:val="0"/>
            <w:vAlign w:val="center"/>
          </w:tcPr>
          <w:p w14:paraId="14E6D6A6">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SA"/>
              </w:rPr>
              <w:t>性别</w:t>
            </w:r>
          </w:p>
        </w:tc>
        <w:tc>
          <w:tcPr>
            <w:tcW w:w="353" w:type="pct"/>
            <w:noWrap w:val="0"/>
            <w:vAlign w:val="center"/>
          </w:tcPr>
          <w:p w14:paraId="4121FD15">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SA"/>
              </w:rPr>
              <w:t>年龄</w:t>
            </w:r>
          </w:p>
        </w:tc>
        <w:tc>
          <w:tcPr>
            <w:tcW w:w="749" w:type="pct"/>
            <w:noWrap w:val="0"/>
            <w:vAlign w:val="center"/>
          </w:tcPr>
          <w:p w14:paraId="5736111C">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SA"/>
              </w:rPr>
              <w:t>职称/职务</w:t>
            </w:r>
          </w:p>
        </w:tc>
        <w:tc>
          <w:tcPr>
            <w:tcW w:w="1516" w:type="pct"/>
            <w:noWrap w:val="0"/>
            <w:vAlign w:val="center"/>
          </w:tcPr>
          <w:p w14:paraId="2EE1E8B7">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SA"/>
              </w:rPr>
              <w:t>工  作  单  位</w:t>
            </w:r>
          </w:p>
        </w:tc>
        <w:tc>
          <w:tcPr>
            <w:tcW w:w="1505" w:type="pct"/>
            <w:noWrap w:val="0"/>
            <w:vAlign w:val="center"/>
          </w:tcPr>
          <w:p w14:paraId="2B7D4074">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SA"/>
              </w:rPr>
              <w:t>任  务  分  工</w:t>
            </w:r>
          </w:p>
        </w:tc>
      </w:tr>
      <w:tr w14:paraId="0B81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20" w:type="pct"/>
            <w:tcBorders>
              <w:right w:val="single" w:color="auto" w:sz="4" w:space="0"/>
            </w:tcBorders>
            <w:noWrap w:val="0"/>
            <w:vAlign w:val="center"/>
          </w:tcPr>
          <w:p w14:paraId="7E1D5470">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4" w:type="pct"/>
            <w:tcBorders>
              <w:left w:val="single" w:color="auto" w:sz="4" w:space="0"/>
            </w:tcBorders>
            <w:noWrap w:val="0"/>
            <w:vAlign w:val="center"/>
          </w:tcPr>
          <w:p w14:paraId="0356AF45">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3" w:type="pct"/>
            <w:noWrap w:val="0"/>
            <w:vAlign w:val="center"/>
          </w:tcPr>
          <w:p w14:paraId="03A500DA">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749" w:type="pct"/>
            <w:noWrap w:val="0"/>
            <w:vAlign w:val="center"/>
          </w:tcPr>
          <w:p w14:paraId="7D35F348">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1516" w:type="pct"/>
            <w:noWrap w:val="0"/>
            <w:vAlign w:val="center"/>
          </w:tcPr>
          <w:p w14:paraId="0E205C80">
            <w:pPr>
              <w:widowControl w:val="0"/>
              <w:kinsoku/>
              <w:autoSpaceDE/>
              <w:autoSpaceDN/>
              <w:adjustRightInd/>
              <w:snapToGrid w:val="0"/>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c>
          <w:tcPr>
            <w:tcW w:w="1505" w:type="pct"/>
            <w:noWrap w:val="0"/>
            <w:vAlign w:val="center"/>
          </w:tcPr>
          <w:p w14:paraId="1D304847">
            <w:pPr>
              <w:widowControl w:val="0"/>
              <w:kinsoku/>
              <w:autoSpaceDE/>
              <w:autoSpaceDN/>
              <w:adjustRightInd/>
              <w:snapToGrid w:val="0"/>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r>
      <w:tr w14:paraId="792E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20" w:type="pct"/>
            <w:tcBorders>
              <w:right w:val="single" w:color="auto" w:sz="4" w:space="0"/>
            </w:tcBorders>
            <w:noWrap w:val="0"/>
            <w:vAlign w:val="center"/>
          </w:tcPr>
          <w:p w14:paraId="1F429C31">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4" w:type="pct"/>
            <w:tcBorders>
              <w:left w:val="single" w:color="auto" w:sz="4" w:space="0"/>
            </w:tcBorders>
            <w:noWrap w:val="0"/>
            <w:vAlign w:val="center"/>
          </w:tcPr>
          <w:p w14:paraId="5930D09F">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3" w:type="pct"/>
            <w:noWrap w:val="0"/>
            <w:vAlign w:val="center"/>
          </w:tcPr>
          <w:p w14:paraId="18518740">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749" w:type="pct"/>
            <w:noWrap w:val="0"/>
            <w:vAlign w:val="center"/>
          </w:tcPr>
          <w:p w14:paraId="73905C5F">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1516" w:type="pct"/>
            <w:noWrap w:val="0"/>
            <w:vAlign w:val="center"/>
          </w:tcPr>
          <w:p w14:paraId="15D5C75A">
            <w:pPr>
              <w:widowControl w:val="0"/>
              <w:kinsoku/>
              <w:autoSpaceDE/>
              <w:autoSpaceDN/>
              <w:adjustRightInd/>
              <w:snapToGrid w:val="0"/>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c>
          <w:tcPr>
            <w:tcW w:w="1505" w:type="pct"/>
            <w:noWrap w:val="0"/>
            <w:vAlign w:val="center"/>
          </w:tcPr>
          <w:p w14:paraId="72DBE2AF">
            <w:pPr>
              <w:widowControl w:val="0"/>
              <w:kinsoku/>
              <w:autoSpaceDE/>
              <w:autoSpaceDN/>
              <w:adjustRightInd/>
              <w:snapToGrid w:val="0"/>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r>
      <w:tr w14:paraId="3787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20" w:type="pct"/>
            <w:tcBorders>
              <w:right w:val="single" w:color="auto" w:sz="4" w:space="0"/>
            </w:tcBorders>
            <w:noWrap w:val="0"/>
            <w:vAlign w:val="center"/>
          </w:tcPr>
          <w:p w14:paraId="1C2FED04">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4" w:type="pct"/>
            <w:tcBorders>
              <w:left w:val="single" w:color="auto" w:sz="4" w:space="0"/>
            </w:tcBorders>
            <w:noWrap w:val="0"/>
            <w:vAlign w:val="center"/>
          </w:tcPr>
          <w:p w14:paraId="6ED92623">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3" w:type="pct"/>
            <w:noWrap w:val="0"/>
            <w:vAlign w:val="center"/>
          </w:tcPr>
          <w:p w14:paraId="193DEC2B">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749" w:type="pct"/>
            <w:noWrap w:val="0"/>
            <w:vAlign w:val="center"/>
          </w:tcPr>
          <w:p w14:paraId="6F3A7798">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1516" w:type="pct"/>
            <w:noWrap w:val="0"/>
            <w:vAlign w:val="center"/>
          </w:tcPr>
          <w:p w14:paraId="26E58153">
            <w:pPr>
              <w:widowControl w:val="0"/>
              <w:kinsoku/>
              <w:autoSpaceDE/>
              <w:autoSpaceDN/>
              <w:adjustRightInd/>
              <w:snapToGrid/>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c>
          <w:tcPr>
            <w:tcW w:w="1505" w:type="pct"/>
            <w:noWrap w:val="0"/>
            <w:vAlign w:val="center"/>
          </w:tcPr>
          <w:p w14:paraId="698F5ECC">
            <w:pPr>
              <w:widowControl w:val="0"/>
              <w:kinsoku/>
              <w:autoSpaceDE/>
              <w:autoSpaceDN/>
              <w:adjustRightInd/>
              <w:snapToGrid/>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r>
      <w:tr w14:paraId="1563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20" w:type="pct"/>
            <w:tcBorders>
              <w:right w:val="single" w:color="auto" w:sz="4" w:space="0"/>
            </w:tcBorders>
            <w:noWrap w:val="0"/>
            <w:vAlign w:val="center"/>
          </w:tcPr>
          <w:p w14:paraId="6124E0F0">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4" w:type="pct"/>
            <w:tcBorders>
              <w:left w:val="single" w:color="auto" w:sz="4" w:space="0"/>
            </w:tcBorders>
            <w:noWrap w:val="0"/>
            <w:vAlign w:val="center"/>
          </w:tcPr>
          <w:p w14:paraId="3E792F75">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3" w:type="pct"/>
            <w:noWrap w:val="0"/>
            <w:vAlign w:val="center"/>
          </w:tcPr>
          <w:p w14:paraId="4B6E3AD2">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749" w:type="pct"/>
            <w:noWrap w:val="0"/>
            <w:vAlign w:val="center"/>
          </w:tcPr>
          <w:p w14:paraId="4E896626">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1516" w:type="pct"/>
            <w:noWrap w:val="0"/>
            <w:vAlign w:val="center"/>
          </w:tcPr>
          <w:p w14:paraId="0953A367">
            <w:pPr>
              <w:widowControl w:val="0"/>
              <w:kinsoku/>
              <w:autoSpaceDE/>
              <w:autoSpaceDN/>
              <w:adjustRightInd/>
              <w:snapToGrid w:val="0"/>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c>
          <w:tcPr>
            <w:tcW w:w="1505" w:type="pct"/>
            <w:noWrap w:val="0"/>
            <w:vAlign w:val="center"/>
          </w:tcPr>
          <w:p w14:paraId="4361A041">
            <w:pPr>
              <w:widowControl w:val="0"/>
              <w:kinsoku/>
              <w:autoSpaceDE/>
              <w:autoSpaceDN/>
              <w:adjustRightInd/>
              <w:snapToGrid w:val="0"/>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r>
      <w:tr w14:paraId="1EB2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20" w:type="pct"/>
            <w:tcBorders>
              <w:right w:val="single" w:color="auto" w:sz="4" w:space="0"/>
            </w:tcBorders>
            <w:noWrap w:val="0"/>
            <w:vAlign w:val="center"/>
          </w:tcPr>
          <w:p w14:paraId="76FAA4D2">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4" w:type="pct"/>
            <w:tcBorders>
              <w:left w:val="single" w:color="auto" w:sz="4" w:space="0"/>
            </w:tcBorders>
            <w:noWrap w:val="0"/>
            <w:vAlign w:val="center"/>
          </w:tcPr>
          <w:p w14:paraId="06EA2B7C">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3" w:type="pct"/>
            <w:noWrap w:val="0"/>
            <w:vAlign w:val="center"/>
          </w:tcPr>
          <w:p w14:paraId="1AA9E8FA">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749" w:type="pct"/>
            <w:noWrap w:val="0"/>
            <w:vAlign w:val="center"/>
          </w:tcPr>
          <w:p w14:paraId="10933E33">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1516" w:type="pct"/>
            <w:noWrap w:val="0"/>
            <w:vAlign w:val="center"/>
          </w:tcPr>
          <w:p w14:paraId="0FEEE707">
            <w:pPr>
              <w:widowControl w:val="0"/>
              <w:kinsoku/>
              <w:autoSpaceDE/>
              <w:autoSpaceDN/>
              <w:adjustRightInd/>
              <w:snapToGrid w:val="0"/>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c>
          <w:tcPr>
            <w:tcW w:w="1505" w:type="pct"/>
            <w:noWrap w:val="0"/>
            <w:vAlign w:val="center"/>
          </w:tcPr>
          <w:p w14:paraId="1A0CB878">
            <w:pPr>
              <w:widowControl w:val="0"/>
              <w:kinsoku/>
              <w:autoSpaceDE/>
              <w:autoSpaceDN/>
              <w:adjustRightInd/>
              <w:snapToGrid w:val="0"/>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r>
      <w:tr w14:paraId="6255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20" w:type="pct"/>
            <w:tcBorders>
              <w:right w:val="single" w:color="auto" w:sz="4" w:space="0"/>
            </w:tcBorders>
            <w:noWrap w:val="0"/>
            <w:vAlign w:val="center"/>
          </w:tcPr>
          <w:p w14:paraId="4C402E83">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4" w:type="pct"/>
            <w:tcBorders>
              <w:left w:val="single" w:color="auto" w:sz="4" w:space="0"/>
            </w:tcBorders>
            <w:noWrap w:val="0"/>
            <w:vAlign w:val="center"/>
          </w:tcPr>
          <w:p w14:paraId="03D48BE6">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3" w:type="pct"/>
            <w:noWrap w:val="0"/>
            <w:vAlign w:val="center"/>
          </w:tcPr>
          <w:p w14:paraId="4B36597B">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749" w:type="pct"/>
            <w:noWrap w:val="0"/>
            <w:vAlign w:val="center"/>
          </w:tcPr>
          <w:p w14:paraId="4D8B59E0">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1516" w:type="pct"/>
            <w:noWrap w:val="0"/>
            <w:vAlign w:val="center"/>
          </w:tcPr>
          <w:p w14:paraId="625F1455">
            <w:pPr>
              <w:widowControl w:val="0"/>
              <w:kinsoku/>
              <w:autoSpaceDE/>
              <w:autoSpaceDN/>
              <w:adjustRightInd/>
              <w:snapToGrid/>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c>
          <w:tcPr>
            <w:tcW w:w="1505" w:type="pct"/>
            <w:noWrap w:val="0"/>
            <w:vAlign w:val="center"/>
          </w:tcPr>
          <w:p w14:paraId="436BF509">
            <w:pPr>
              <w:widowControl w:val="0"/>
              <w:kinsoku/>
              <w:autoSpaceDE/>
              <w:autoSpaceDN/>
              <w:adjustRightInd/>
              <w:snapToGrid/>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r>
      <w:tr w14:paraId="093A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20" w:type="pct"/>
            <w:tcBorders>
              <w:right w:val="single" w:color="auto" w:sz="4" w:space="0"/>
            </w:tcBorders>
            <w:noWrap w:val="0"/>
            <w:vAlign w:val="center"/>
          </w:tcPr>
          <w:p w14:paraId="29877DBD">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4" w:type="pct"/>
            <w:tcBorders>
              <w:left w:val="single" w:color="auto" w:sz="4" w:space="0"/>
            </w:tcBorders>
            <w:noWrap w:val="0"/>
            <w:vAlign w:val="center"/>
          </w:tcPr>
          <w:p w14:paraId="1C7E6290">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3" w:type="pct"/>
            <w:noWrap w:val="0"/>
            <w:vAlign w:val="center"/>
          </w:tcPr>
          <w:p w14:paraId="3CF4F4DC">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749" w:type="pct"/>
            <w:noWrap w:val="0"/>
            <w:vAlign w:val="center"/>
          </w:tcPr>
          <w:p w14:paraId="37245773">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1516" w:type="pct"/>
            <w:noWrap w:val="0"/>
            <w:vAlign w:val="center"/>
          </w:tcPr>
          <w:p w14:paraId="1CD3A31C">
            <w:pPr>
              <w:widowControl w:val="0"/>
              <w:kinsoku/>
              <w:autoSpaceDE/>
              <w:autoSpaceDN/>
              <w:adjustRightInd/>
              <w:snapToGrid w:val="0"/>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c>
          <w:tcPr>
            <w:tcW w:w="1505" w:type="pct"/>
            <w:noWrap w:val="0"/>
            <w:vAlign w:val="center"/>
          </w:tcPr>
          <w:p w14:paraId="654CDDD9">
            <w:pPr>
              <w:widowControl w:val="0"/>
              <w:kinsoku/>
              <w:autoSpaceDE/>
              <w:autoSpaceDN/>
              <w:adjustRightInd/>
              <w:snapToGrid w:val="0"/>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r>
    </w:tbl>
    <w:p w14:paraId="6E09D090">
      <w:pPr>
        <w:widowControl/>
        <w:kinsoku/>
        <w:autoSpaceDE/>
        <w:autoSpaceDN/>
        <w:adjustRightInd/>
        <w:snapToGrid/>
        <w:spacing w:line="360" w:lineRule="auto"/>
        <w:ind w:firstLine="640" w:firstLineChars="200"/>
        <w:jc w:val="left"/>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（六）主要工作过程</w:t>
      </w:r>
    </w:p>
    <w:p w14:paraId="01A4FDD5">
      <w:pPr>
        <w:widowControl/>
        <w:kinsoku/>
        <w:autoSpaceDE/>
        <w:autoSpaceDN/>
        <w:adjustRightInd/>
        <w:snapToGrid/>
        <w:spacing w:line="360" w:lineRule="auto"/>
        <w:ind w:firstLine="640" w:firstLineChars="200"/>
        <w:jc w:val="left"/>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（略）</w:t>
      </w:r>
    </w:p>
    <w:p w14:paraId="402BDF50">
      <w:pPr>
        <w:widowControl w:val="0"/>
        <w:kinsoku/>
        <w:autoSpaceDE/>
        <w:autoSpaceDN/>
        <w:adjustRightInd/>
        <w:snapToGrid/>
        <w:spacing w:before="120" w:beforeLines="50" w:after="120" w:afterLines="5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二、标准编制原则和确定地方标准主要内容</w:t>
      </w:r>
      <w:r>
        <w:rPr>
          <w:rFonts w:hint="eastAsia" w:ascii="Times New Roman" w:hAnsi="Times New Roman" w:eastAsia="仿宋_GB2312" w:cs="Times New Roman"/>
          <w:snapToGrid/>
          <w:kern w:val="2"/>
          <w:sz w:val="32"/>
          <w:szCs w:val="32"/>
          <w:lang w:val="en-US" w:eastAsia="zh-CN" w:bidi="ar-SA"/>
        </w:rPr>
        <w:t>（</w:t>
      </w:r>
      <w:r>
        <w:rPr>
          <w:rFonts w:hint="default" w:ascii="Times New Roman" w:hAnsi="Times New Roman" w:eastAsia="仿宋_GB2312" w:cs="Times New Roman"/>
          <w:snapToGrid/>
          <w:kern w:val="2"/>
          <w:sz w:val="32"/>
          <w:szCs w:val="32"/>
          <w:lang w:val="en-US" w:eastAsia="zh-CN" w:bidi="ar-SA"/>
        </w:rPr>
        <w:t>如技术指标、参数、公式、性能要求、试验方法、检验规则等</w:t>
      </w:r>
      <w:r>
        <w:rPr>
          <w:rFonts w:hint="eastAsia" w:ascii="Times New Roman" w:hAnsi="Times New Roman" w:eastAsia="仿宋_GB2312" w:cs="Times New Roman"/>
          <w:snapToGrid/>
          <w:kern w:val="2"/>
          <w:sz w:val="32"/>
          <w:szCs w:val="32"/>
          <w:lang w:val="en-US" w:eastAsia="zh-CN" w:bidi="ar-SA"/>
        </w:rPr>
        <w:t>）</w:t>
      </w:r>
      <w:r>
        <w:rPr>
          <w:rFonts w:hint="default" w:ascii="Times New Roman" w:hAnsi="Times New Roman" w:eastAsia="仿宋_GB2312" w:cs="Times New Roman"/>
          <w:snapToGrid/>
          <w:kern w:val="2"/>
          <w:sz w:val="32"/>
          <w:szCs w:val="32"/>
          <w:lang w:val="en-US" w:eastAsia="zh-CN" w:bidi="ar-SA"/>
        </w:rPr>
        <w:t>的论据</w:t>
      </w:r>
      <w:r>
        <w:rPr>
          <w:rFonts w:hint="eastAsia" w:ascii="Times New Roman" w:hAnsi="Times New Roman" w:eastAsia="仿宋_GB2312" w:cs="Times New Roman"/>
          <w:snapToGrid/>
          <w:kern w:val="2"/>
          <w:sz w:val="32"/>
          <w:szCs w:val="32"/>
          <w:lang w:val="en-US" w:eastAsia="zh-CN" w:bidi="ar-SA"/>
        </w:rPr>
        <w:t>（</w:t>
      </w:r>
      <w:r>
        <w:rPr>
          <w:rFonts w:hint="default" w:ascii="Times New Roman" w:hAnsi="Times New Roman" w:eastAsia="仿宋_GB2312" w:cs="Times New Roman"/>
          <w:snapToGrid/>
          <w:kern w:val="2"/>
          <w:sz w:val="32"/>
          <w:szCs w:val="32"/>
          <w:lang w:val="en-US" w:eastAsia="zh-CN" w:bidi="ar-SA"/>
        </w:rPr>
        <w:t>包括实验过程、统计数据、分析报告等</w:t>
      </w:r>
      <w:r>
        <w:rPr>
          <w:rFonts w:hint="eastAsia" w:ascii="Times New Roman" w:hAnsi="Times New Roman" w:eastAsia="仿宋_GB2312" w:cs="Times New Roman"/>
          <w:snapToGrid/>
          <w:kern w:val="2"/>
          <w:sz w:val="32"/>
          <w:szCs w:val="32"/>
          <w:lang w:val="en-US" w:eastAsia="zh-CN" w:bidi="ar-SA"/>
        </w:rPr>
        <w:t>）</w:t>
      </w:r>
      <w:r>
        <w:rPr>
          <w:rFonts w:hint="default" w:ascii="Times New Roman" w:hAnsi="Times New Roman" w:eastAsia="仿宋_GB2312" w:cs="Times New Roman"/>
          <w:snapToGrid/>
          <w:kern w:val="2"/>
          <w:sz w:val="32"/>
          <w:szCs w:val="32"/>
          <w:lang w:val="en-US" w:eastAsia="zh-CN" w:bidi="ar-SA"/>
        </w:rPr>
        <w:t>，修订地方标准时，应详细说明和原标准的主要差异情况</w:t>
      </w:r>
    </w:p>
    <w:p w14:paraId="41B722B9">
      <w:pPr>
        <w:widowControl/>
        <w:kinsoku/>
        <w:autoSpaceDE/>
        <w:autoSpaceDN/>
        <w:adjustRightInd/>
        <w:snapToGrid/>
        <w:spacing w:line="360" w:lineRule="auto"/>
        <w:ind w:firstLine="640" w:firstLineChars="200"/>
        <w:jc w:val="both"/>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（一）标准编制原则</w:t>
      </w:r>
    </w:p>
    <w:p w14:paraId="6E91C3D7">
      <w:pPr>
        <w:widowControl w:val="0"/>
        <w:kinsoku/>
        <w:autoSpaceDE/>
        <w:autoSpaceDN/>
        <w:adjustRightInd/>
        <w:snapToGrid w:val="0"/>
        <w:spacing w:line="360" w:lineRule="auto"/>
        <w:ind w:firstLine="640" w:firstLineChars="200"/>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本文件主要针对</w:t>
      </w:r>
      <w:r>
        <w:rPr>
          <w:rFonts w:hint="default" w:ascii="Times New Roman" w:hAnsi="Times New Roman" w:eastAsia="仿宋_GB2312" w:cs="Times New Roman"/>
          <w:snapToGrid/>
          <w:color w:val="000000"/>
          <w:kern w:val="0"/>
          <w:sz w:val="32"/>
          <w:szCs w:val="32"/>
          <w:lang w:val="en-US" w:eastAsia="zh-CN" w:bidi="ar-SA"/>
        </w:rPr>
        <w:t>红小豆绿色生产技术</w:t>
      </w:r>
      <w:r>
        <w:rPr>
          <w:rFonts w:hint="default" w:ascii="Times New Roman" w:hAnsi="Times New Roman" w:eastAsia="仿宋_GB2312" w:cs="Times New Roman"/>
          <w:snapToGrid/>
          <w:color w:val="000000"/>
          <w:kern w:val="2"/>
          <w:sz w:val="32"/>
          <w:szCs w:val="32"/>
          <w:lang w:val="en-US" w:eastAsia="zh-CN" w:bidi="ar-SA"/>
        </w:rPr>
        <w:t>的范围、规范性引用文件、</w:t>
      </w:r>
      <w:r>
        <w:rPr>
          <w:rFonts w:hint="default" w:ascii="Times New Roman" w:hAnsi="Times New Roman" w:eastAsia="仿宋_GB2312" w:cs="Times New Roman"/>
          <w:snapToGrid/>
          <w:color w:val="000000"/>
          <w:kern w:val="0"/>
          <w:sz w:val="32"/>
          <w:szCs w:val="32"/>
          <w:lang w:val="en-US" w:eastAsia="zh-CN" w:bidi="ar-SA"/>
        </w:rPr>
        <w:t>选地与整地、品种选择、播种、田间管理、病虫害防治、收获、脱粒清选与贮藏和生产档案等技术内容做出了规定。</w:t>
      </w:r>
    </w:p>
    <w:p w14:paraId="6BC18C1A">
      <w:pPr>
        <w:widowControl w:val="0"/>
        <w:kinsoku/>
        <w:autoSpaceDE/>
        <w:autoSpaceDN/>
        <w:adjustRightInd/>
        <w:snapToGrid w:val="0"/>
        <w:spacing w:line="360" w:lineRule="auto"/>
        <w:ind w:firstLine="640" w:firstLineChars="200"/>
        <w:jc w:val="both"/>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本文件主要技术内容包括</w:t>
      </w:r>
      <w:r>
        <w:rPr>
          <w:rFonts w:hint="default" w:ascii="Times New Roman" w:hAnsi="Times New Roman" w:eastAsia="仿宋_GB2312" w:cs="Times New Roman"/>
          <w:snapToGrid/>
          <w:color w:val="000000"/>
          <w:kern w:val="0"/>
          <w:sz w:val="32"/>
          <w:szCs w:val="32"/>
          <w:lang w:val="en-US" w:eastAsia="zh-CN" w:bidi="ar-SA"/>
        </w:rPr>
        <w:t>红小豆绿色生产技术</w:t>
      </w:r>
      <w:r>
        <w:rPr>
          <w:rFonts w:hint="default" w:ascii="Times New Roman" w:hAnsi="Times New Roman" w:eastAsia="仿宋_GB2312" w:cs="Times New Roman"/>
          <w:snapToGrid/>
          <w:color w:val="000000"/>
          <w:kern w:val="2"/>
          <w:sz w:val="32"/>
          <w:szCs w:val="32"/>
          <w:lang w:val="en-US" w:eastAsia="zh-CN" w:bidi="ar-SA"/>
        </w:rPr>
        <w:t>生产过程中，对品种选择、播种时间、种子精选、田间中耕除草、病虫害防治等栽培管理，以及收获、入库贮藏等各技术环节均做出了详细规定。本文件适用于红小豆绿色生产。通过本文件与《辽宁省地方标准-农产品质量安全 小豆生产技术规程》等相关标准配合使用，对红小豆生产过程进行优化管理，可有效提高生产效率。</w:t>
      </w:r>
    </w:p>
    <w:p w14:paraId="70A4B588">
      <w:pPr>
        <w:widowControl w:val="0"/>
        <w:kinsoku/>
        <w:autoSpaceDE/>
        <w:autoSpaceDN/>
        <w:adjustRightInd/>
        <w:snapToGrid w:val="0"/>
        <w:spacing w:line="360" w:lineRule="auto"/>
        <w:ind w:firstLine="640" w:firstLineChars="200"/>
        <w:jc w:val="both"/>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（二）确定依据</w:t>
      </w:r>
    </w:p>
    <w:p w14:paraId="4FB7B282">
      <w:pPr>
        <w:widowControl w:val="0"/>
        <w:kinsoku/>
        <w:autoSpaceDE/>
        <w:autoSpaceDN/>
        <w:adjustRightInd/>
        <w:snapToGrid w:val="0"/>
        <w:spacing w:line="360" w:lineRule="auto"/>
        <w:ind w:firstLine="640" w:firstLineChars="200"/>
        <w:jc w:val="both"/>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本文件中的红小豆绿色生产的品种选择、播种时间、播种量、播种方法、种肥及追肥的主要依据来源于</w:t>
      </w:r>
      <w:bookmarkStart w:id="0" w:name="hmcheck_1dcf8f48efb340df974a9a9830d18860"/>
      <w:r>
        <w:rPr>
          <w:rFonts w:hint="default" w:ascii="Times New Roman" w:hAnsi="Times New Roman" w:eastAsia="仿宋_GB2312" w:cs="Times New Roman"/>
          <w:snapToGrid/>
          <w:color w:val="000000"/>
          <w:kern w:val="2"/>
          <w:sz w:val="32"/>
          <w:szCs w:val="32"/>
          <w:shd w:val="clear" w:fill="auto"/>
          <w:lang w:val="en-US" w:eastAsia="zh-CN" w:bidi="ar-SA"/>
        </w:rPr>
        <w:t>农业农村部</w:t>
      </w:r>
      <w:bookmarkEnd w:id="0"/>
      <w:r>
        <w:rPr>
          <w:rFonts w:hint="default" w:ascii="Times New Roman" w:hAnsi="Times New Roman" w:eastAsia="仿宋_GB2312" w:cs="Times New Roman"/>
          <w:snapToGrid/>
          <w:color w:val="000000"/>
          <w:kern w:val="2"/>
          <w:sz w:val="32"/>
          <w:szCs w:val="32"/>
          <w:lang w:val="en-US" w:eastAsia="zh-CN" w:bidi="ar-SA"/>
        </w:rPr>
        <w:t>十一五现代农业产业技术体系课题“国家食用豆产业技术体系沈阳综合试验站”（</w:t>
      </w:r>
      <w:bookmarkStart w:id="1" w:name="hmcheck_5844286d137d4887bd6cec43771ec184"/>
      <w:r>
        <w:rPr>
          <w:rFonts w:hint="default" w:ascii="Times New Roman" w:hAnsi="Times New Roman" w:eastAsia="仿宋_GB2312" w:cs="Times New Roman"/>
          <w:snapToGrid/>
          <w:color w:val="000000"/>
          <w:kern w:val="2"/>
          <w:sz w:val="32"/>
          <w:szCs w:val="32"/>
          <w:shd w:val="clear" w:fill="auto"/>
          <w:lang w:val="en-US" w:eastAsia="zh-CN" w:bidi="ar-SA"/>
        </w:rPr>
        <w:t>nycytx</w:t>
      </w:r>
      <w:bookmarkEnd w:id="1"/>
      <w:r>
        <w:rPr>
          <w:rFonts w:hint="default" w:ascii="Times New Roman" w:hAnsi="Times New Roman" w:eastAsia="仿宋_GB2312" w:cs="Times New Roman"/>
          <w:snapToGrid/>
          <w:color w:val="000000"/>
          <w:kern w:val="2"/>
          <w:sz w:val="32"/>
          <w:szCs w:val="32"/>
          <w:lang w:val="en-US" w:eastAsia="zh-CN" w:bidi="ar-SA"/>
        </w:rPr>
        <w:t>-18-Z7）、科技部支撑计划项目“出口杂豆品种改良及产业化示范”（2006BAD02B08-01-4）、</w:t>
      </w:r>
      <w:bookmarkStart w:id="2" w:name="hmcheck_0473bb731de442438061c6fbec57c921"/>
      <w:r>
        <w:rPr>
          <w:rFonts w:hint="default" w:ascii="Times New Roman" w:hAnsi="Times New Roman" w:eastAsia="仿宋_GB2312" w:cs="Times New Roman"/>
          <w:snapToGrid/>
          <w:color w:val="000000"/>
          <w:kern w:val="2"/>
          <w:sz w:val="32"/>
          <w:szCs w:val="32"/>
          <w:shd w:val="clear" w:fill="auto"/>
          <w:lang w:val="en-US" w:eastAsia="zh-CN" w:bidi="ar-SA"/>
        </w:rPr>
        <w:t>农业农村部</w:t>
      </w:r>
      <w:bookmarkEnd w:id="2"/>
      <w:r>
        <w:rPr>
          <w:rFonts w:hint="default" w:ascii="Times New Roman" w:hAnsi="Times New Roman" w:eastAsia="仿宋_GB2312" w:cs="Times New Roman"/>
          <w:snapToGrid/>
          <w:color w:val="000000"/>
          <w:kern w:val="2"/>
          <w:sz w:val="32"/>
          <w:szCs w:val="32"/>
          <w:lang w:val="en-US" w:eastAsia="zh-CN" w:bidi="ar-SA"/>
        </w:rPr>
        <w:t>十二五现代农业产业技术体系课题“国家食用豆产业技术体系沈阳综合试验站”（CARS-09-Z8）、辽宁省科学技术厅农业攻关计划项目“食用豆新品种选育与栽培技术研究”（2014201008-3）、辽宁省科学技术厅农业攻关计划项目“高粱及特色杂粮新品种选育及配套栽培技术”（201401651-3）等重大课题研究的相关试验汇总结果，以及生产试验、示范和调研的综合结果。</w:t>
      </w:r>
    </w:p>
    <w:p w14:paraId="1BA1737A">
      <w:pPr>
        <w:widowControl/>
        <w:kinsoku/>
        <w:autoSpaceDE/>
        <w:autoSpaceDN/>
        <w:adjustRightInd/>
        <w:snapToGrid/>
        <w:spacing w:line="360" w:lineRule="auto"/>
        <w:ind w:firstLine="640" w:firstLineChars="200"/>
        <w:jc w:val="both"/>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1、品种选择</w:t>
      </w:r>
    </w:p>
    <w:p w14:paraId="4B13594A">
      <w:pPr>
        <w:widowControl/>
        <w:tabs>
          <w:tab w:val="center" w:pos="4201"/>
          <w:tab w:val="right" w:leader="dot" w:pos="9298"/>
        </w:tabs>
        <w:kinsoku/>
        <w:autoSpaceDE w:val="0"/>
        <w:autoSpaceDN w:val="0"/>
        <w:adjustRightInd/>
        <w:snapToGrid/>
        <w:spacing w:line="360" w:lineRule="auto"/>
        <w:ind w:firstLine="640" w:firstLineChars="200"/>
        <w:jc w:val="left"/>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在2012年～2014年的辽西地区试验的基础上，2015年在辽西地区继续进行红小豆品种比较试验，参试品种包括：辽引红小豆1号、辽红小豆2号、辽引红小豆3号、辽引红小豆4号、辽红小豆5号、辽红小豆6号、辽红小豆7号等12个品种和高代品系，综合性状表明辽红小豆2号产量、综合抗性及适应能力等各方面表现突出。该品种属半蔓生中熟红小豆品种，株型为半蔓生型，株高60cm～70cm，主茎分枝3个～5个，单株结荚50个～60个，荚长9.4cm左右，单荚粒数5.5粒，百粒重21.5g, 属大粒型品种。</w:t>
      </w:r>
    </w:p>
    <w:p w14:paraId="374E142A">
      <w:pPr>
        <w:widowControl w:val="0"/>
        <w:kinsoku/>
        <w:autoSpaceDE w:val="0"/>
        <w:autoSpaceDN w:val="0"/>
        <w:adjustRightInd w:val="0"/>
        <w:snapToGrid/>
        <w:spacing w:line="360" w:lineRule="auto"/>
        <w:ind w:firstLine="640" w:firstLineChars="200"/>
        <w:jc w:val="left"/>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2、播种时间</w:t>
      </w:r>
    </w:p>
    <w:p w14:paraId="72996B55">
      <w:pPr>
        <w:widowControl/>
        <w:tabs>
          <w:tab w:val="center" w:pos="4201"/>
          <w:tab w:val="right" w:leader="dot" w:pos="9298"/>
        </w:tabs>
        <w:kinsoku/>
        <w:autoSpaceDE w:val="0"/>
        <w:autoSpaceDN w:val="0"/>
        <w:adjustRightInd/>
        <w:snapToGrid/>
        <w:spacing w:line="360" w:lineRule="auto"/>
        <w:ind w:firstLine="640" w:firstLineChars="200"/>
        <w:jc w:val="left"/>
        <w:textAlignment w:val="auto"/>
        <w:rPr>
          <w:rFonts w:hint="default" w:ascii="Times New Roman" w:hAnsi="Times New Roman" w:eastAsia="仿宋_GB2312" w:cs="Times New Roman"/>
          <w:snapToGrid/>
          <w:kern w:val="0"/>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2007年～2008年，辽宁省农业科学院作物研究所在院本部旱田西试验地进行了播期试验。结果表明：辽宁省适宜春播地区的播种时间应在5月20日前，另外田间播种温度地温在14℃～18℃时，最适宜红小豆发芽。</w:t>
      </w:r>
    </w:p>
    <w:p w14:paraId="2F8D5265">
      <w:pPr>
        <w:widowControl/>
        <w:kinsoku/>
        <w:autoSpaceDE/>
        <w:autoSpaceDN/>
        <w:adjustRightInd/>
        <w:snapToGrid/>
        <w:spacing w:before="120" w:beforeLines="50" w:after="120" w:afterLines="50" w:line="240" w:lineRule="auto"/>
        <w:ind w:firstLine="0" w:firstLineChars="0"/>
        <w:jc w:val="center"/>
        <w:textAlignment w:val="auto"/>
        <w:outlineLvl w:val="1"/>
        <w:rPr>
          <w:rFonts w:hint="default" w:ascii="Times New Roman" w:hAnsi="Times New Roman" w:eastAsia="仿宋_GB2312" w:cs="Times New Roman"/>
          <w:snapToGrid/>
          <w:kern w:val="0"/>
          <w:sz w:val="21"/>
          <w:szCs w:val="21"/>
          <w:lang w:val="en-US" w:eastAsia="zh-CN" w:bidi="ar-SA"/>
        </w:rPr>
      </w:pPr>
    </w:p>
    <w:p w14:paraId="522038DC">
      <w:pPr>
        <w:widowControl/>
        <w:kinsoku/>
        <w:autoSpaceDE/>
        <w:autoSpaceDN/>
        <w:adjustRightInd/>
        <w:snapToGrid/>
        <w:spacing w:before="120" w:beforeLines="50" w:after="120" w:afterLines="50" w:line="240" w:lineRule="auto"/>
        <w:ind w:firstLine="0" w:firstLineChars="0"/>
        <w:jc w:val="center"/>
        <w:textAlignment w:val="auto"/>
        <w:outlineLvl w:val="1"/>
        <w:rPr>
          <w:rFonts w:hint="default" w:ascii="Times New Roman" w:hAnsi="Times New Roman" w:eastAsia="仿宋_GB2312" w:cs="Times New Roman"/>
          <w:snapToGrid/>
          <w:kern w:val="0"/>
          <w:sz w:val="21"/>
          <w:szCs w:val="21"/>
          <w:lang w:val="en-US" w:eastAsia="zh-CN" w:bidi="ar-SA"/>
        </w:rPr>
      </w:pPr>
      <w:r>
        <w:rPr>
          <w:rFonts w:hint="default" w:ascii="Times New Roman" w:hAnsi="Times New Roman" w:eastAsia="仿宋_GB2312" w:cs="Times New Roman"/>
          <w:snapToGrid/>
          <w:kern w:val="0"/>
          <w:sz w:val="21"/>
          <w:szCs w:val="21"/>
          <w:lang w:val="en-US" w:eastAsia="zh-CN" w:bidi="ar-SA"/>
        </w:rPr>
        <w:t>表2 春播红小豆物播期试验</w:t>
      </w:r>
    </w:p>
    <w:tbl>
      <w:tblPr>
        <w:tblStyle w:val="7"/>
        <w:tblW w:w="7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05"/>
        <w:gridCol w:w="1824"/>
        <w:gridCol w:w="1785"/>
        <w:gridCol w:w="1785"/>
      </w:tblGrid>
      <w:tr w14:paraId="0B7D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805" w:type="dxa"/>
            <w:noWrap w:val="0"/>
            <w:vAlign w:val="center"/>
          </w:tcPr>
          <w:p w14:paraId="557214D3">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名称</w:t>
            </w:r>
          </w:p>
        </w:tc>
        <w:tc>
          <w:tcPr>
            <w:tcW w:w="1824" w:type="dxa"/>
            <w:noWrap w:val="0"/>
            <w:vAlign w:val="center"/>
          </w:tcPr>
          <w:p w14:paraId="7C9AA44D">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播种时间</w:t>
            </w:r>
          </w:p>
        </w:tc>
        <w:tc>
          <w:tcPr>
            <w:tcW w:w="1785" w:type="dxa"/>
            <w:noWrap w:val="0"/>
            <w:vAlign w:val="center"/>
          </w:tcPr>
          <w:p w14:paraId="1B94BA6B">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成熟时间</w:t>
            </w:r>
          </w:p>
        </w:tc>
        <w:tc>
          <w:tcPr>
            <w:tcW w:w="1785" w:type="dxa"/>
            <w:noWrap w:val="0"/>
            <w:vAlign w:val="center"/>
          </w:tcPr>
          <w:p w14:paraId="12924E04">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成熟情况</w:t>
            </w:r>
          </w:p>
        </w:tc>
      </w:tr>
      <w:tr w14:paraId="516A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9" w:hRule="atLeast"/>
          <w:jc w:val="center"/>
        </w:trPr>
        <w:tc>
          <w:tcPr>
            <w:tcW w:w="1805" w:type="dxa"/>
            <w:noWrap w:val="0"/>
            <w:vAlign w:val="center"/>
          </w:tcPr>
          <w:p w14:paraId="30C251DF">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辽红小豆1号</w:t>
            </w:r>
          </w:p>
        </w:tc>
        <w:tc>
          <w:tcPr>
            <w:tcW w:w="1824" w:type="dxa"/>
            <w:noWrap w:val="0"/>
            <w:vAlign w:val="center"/>
          </w:tcPr>
          <w:p w14:paraId="6AEA0559">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5月10日</w:t>
            </w:r>
          </w:p>
        </w:tc>
        <w:tc>
          <w:tcPr>
            <w:tcW w:w="1785" w:type="dxa"/>
            <w:noWrap w:val="0"/>
            <w:vAlign w:val="center"/>
          </w:tcPr>
          <w:p w14:paraId="3D2ABF71">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9月7日</w:t>
            </w:r>
          </w:p>
        </w:tc>
        <w:tc>
          <w:tcPr>
            <w:tcW w:w="1785" w:type="dxa"/>
            <w:noWrap w:val="0"/>
            <w:vAlign w:val="center"/>
          </w:tcPr>
          <w:p w14:paraId="5969031A">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完熟</w:t>
            </w:r>
          </w:p>
        </w:tc>
      </w:tr>
      <w:tr w14:paraId="2684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jc w:val="center"/>
        </w:trPr>
        <w:tc>
          <w:tcPr>
            <w:tcW w:w="1805" w:type="dxa"/>
            <w:noWrap w:val="0"/>
            <w:vAlign w:val="center"/>
          </w:tcPr>
          <w:p w14:paraId="00682530">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辽红小豆1号</w:t>
            </w:r>
          </w:p>
        </w:tc>
        <w:tc>
          <w:tcPr>
            <w:tcW w:w="1824" w:type="dxa"/>
            <w:noWrap w:val="0"/>
            <w:vAlign w:val="center"/>
          </w:tcPr>
          <w:p w14:paraId="38238BBD">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5月20日</w:t>
            </w:r>
          </w:p>
        </w:tc>
        <w:tc>
          <w:tcPr>
            <w:tcW w:w="1785" w:type="dxa"/>
            <w:noWrap w:val="0"/>
            <w:vAlign w:val="center"/>
          </w:tcPr>
          <w:p w14:paraId="71AFD349">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9月9日</w:t>
            </w:r>
          </w:p>
        </w:tc>
        <w:tc>
          <w:tcPr>
            <w:tcW w:w="1785" w:type="dxa"/>
            <w:noWrap w:val="0"/>
            <w:vAlign w:val="center"/>
          </w:tcPr>
          <w:p w14:paraId="46274EB2">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完熟</w:t>
            </w:r>
          </w:p>
        </w:tc>
      </w:tr>
      <w:tr w14:paraId="28E2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jc w:val="center"/>
        </w:trPr>
        <w:tc>
          <w:tcPr>
            <w:tcW w:w="1805" w:type="dxa"/>
            <w:noWrap w:val="0"/>
            <w:vAlign w:val="center"/>
          </w:tcPr>
          <w:p w14:paraId="52695311">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辽红小豆1号</w:t>
            </w:r>
          </w:p>
        </w:tc>
        <w:tc>
          <w:tcPr>
            <w:tcW w:w="1824" w:type="dxa"/>
            <w:noWrap w:val="0"/>
            <w:vAlign w:val="center"/>
          </w:tcPr>
          <w:p w14:paraId="2D683C84">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5月30日</w:t>
            </w:r>
          </w:p>
        </w:tc>
        <w:tc>
          <w:tcPr>
            <w:tcW w:w="1785" w:type="dxa"/>
            <w:noWrap w:val="0"/>
            <w:vAlign w:val="center"/>
          </w:tcPr>
          <w:p w14:paraId="05FD4126">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9月14日</w:t>
            </w:r>
          </w:p>
        </w:tc>
        <w:tc>
          <w:tcPr>
            <w:tcW w:w="1785" w:type="dxa"/>
            <w:noWrap w:val="0"/>
            <w:vAlign w:val="center"/>
          </w:tcPr>
          <w:p w14:paraId="792A2A12">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完熟</w:t>
            </w:r>
          </w:p>
        </w:tc>
      </w:tr>
      <w:tr w14:paraId="3CC8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jc w:val="center"/>
        </w:trPr>
        <w:tc>
          <w:tcPr>
            <w:tcW w:w="1805" w:type="dxa"/>
            <w:noWrap w:val="0"/>
            <w:vAlign w:val="center"/>
          </w:tcPr>
          <w:p w14:paraId="2ED59F65">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辽红小豆1号</w:t>
            </w:r>
          </w:p>
        </w:tc>
        <w:tc>
          <w:tcPr>
            <w:tcW w:w="1824" w:type="dxa"/>
            <w:noWrap w:val="0"/>
            <w:vAlign w:val="center"/>
          </w:tcPr>
          <w:p w14:paraId="6A453EDC">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6月9日</w:t>
            </w:r>
          </w:p>
        </w:tc>
        <w:tc>
          <w:tcPr>
            <w:tcW w:w="1785" w:type="dxa"/>
            <w:noWrap w:val="0"/>
            <w:vAlign w:val="center"/>
          </w:tcPr>
          <w:p w14:paraId="579797BB">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9月18日</w:t>
            </w:r>
          </w:p>
        </w:tc>
        <w:tc>
          <w:tcPr>
            <w:tcW w:w="1785" w:type="dxa"/>
            <w:noWrap w:val="0"/>
            <w:vAlign w:val="center"/>
          </w:tcPr>
          <w:p w14:paraId="3EEA14FF">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完熟</w:t>
            </w:r>
          </w:p>
        </w:tc>
      </w:tr>
      <w:tr w14:paraId="36C7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jc w:val="center"/>
        </w:trPr>
        <w:tc>
          <w:tcPr>
            <w:tcW w:w="1805" w:type="dxa"/>
            <w:noWrap w:val="0"/>
            <w:vAlign w:val="center"/>
          </w:tcPr>
          <w:p w14:paraId="1E707619">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辽红小豆1号</w:t>
            </w:r>
          </w:p>
        </w:tc>
        <w:tc>
          <w:tcPr>
            <w:tcW w:w="1824" w:type="dxa"/>
            <w:noWrap w:val="0"/>
            <w:vAlign w:val="center"/>
          </w:tcPr>
          <w:p w14:paraId="5F76F5BA">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6月19日</w:t>
            </w:r>
          </w:p>
        </w:tc>
        <w:tc>
          <w:tcPr>
            <w:tcW w:w="1785" w:type="dxa"/>
            <w:noWrap w:val="0"/>
            <w:vAlign w:val="center"/>
          </w:tcPr>
          <w:p w14:paraId="40CB02D4">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9月21日</w:t>
            </w:r>
          </w:p>
        </w:tc>
        <w:tc>
          <w:tcPr>
            <w:tcW w:w="1785" w:type="dxa"/>
            <w:noWrap w:val="0"/>
            <w:vAlign w:val="center"/>
          </w:tcPr>
          <w:p w14:paraId="3EE0A6F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完熟</w:t>
            </w:r>
          </w:p>
        </w:tc>
      </w:tr>
      <w:tr w14:paraId="3C9C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805" w:type="dxa"/>
            <w:noWrap w:val="0"/>
            <w:vAlign w:val="center"/>
          </w:tcPr>
          <w:p w14:paraId="28193D78">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辽红小豆1号</w:t>
            </w:r>
          </w:p>
        </w:tc>
        <w:tc>
          <w:tcPr>
            <w:tcW w:w="1824" w:type="dxa"/>
            <w:noWrap w:val="0"/>
            <w:vAlign w:val="center"/>
          </w:tcPr>
          <w:p w14:paraId="41114261">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6月29日</w:t>
            </w:r>
          </w:p>
        </w:tc>
        <w:tc>
          <w:tcPr>
            <w:tcW w:w="1785" w:type="dxa"/>
            <w:noWrap w:val="0"/>
            <w:vAlign w:val="center"/>
          </w:tcPr>
          <w:p w14:paraId="513A48C2">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9月28日</w:t>
            </w:r>
          </w:p>
        </w:tc>
        <w:tc>
          <w:tcPr>
            <w:tcW w:w="1785" w:type="dxa"/>
            <w:noWrap w:val="0"/>
            <w:vAlign w:val="center"/>
          </w:tcPr>
          <w:p w14:paraId="12441BA9">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完熟</w:t>
            </w:r>
          </w:p>
        </w:tc>
      </w:tr>
      <w:tr w14:paraId="0D2D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805" w:type="dxa"/>
            <w:noWrap w:val="0"/>
            <w:vAlign w:val="center"/>
          </w:tcPr>
          <w:p w14:paraId="50858F82">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辽红小豆1号</w:t>
            </w:r>
          </w:p>
        </w:tc>
        <w:tc>
          <w:tcPr>
            <w:tcW w:w="1824" w:type="dxa"/>
            <w:noWrap w:val="0"/>
            <w:vAlign w:val="center"/>
          </w:tcPr>
          <w:p w14:paraId="4CA26F3C">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7月9日</w:t>
            </w:r>
          </w:p>
        </w:tc>
        <w:tc>
          <w:tcPr>
            <w:tcW w:w="1785" w:type="dxa"/>
            <w:noWrap w:val="0"/>
            <w:vAlign w:val="center"/>
          </w:tcPr>
          <w:p w14:paraId="531C8C4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785" w:type="dxa"/>
            <w:noWrap w:val="0"/>
            <w:vAlign w:val="center"/>
          </w:tcPr>
          <w:p w14:paraId="645F1CB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未成熟</w:t>
            </w:r>
          </w:p>
        </w:tc>
      </w:tr>
      <w:tr w14:paraId="1647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805" w:type="dxa"/>
            <w:noWrap w:val="0"/>
            <w:vAlign w:val="center"/>
          </w:tcPr>
          <w:p w14:paraId="5513FD99">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辽红小豆1号</w:t>
            </w:r>
          </w:p>
        </w:tc>
        <w:tc>
          <w:tcPr>
            <w:tcW w:w="1824" w:type="dxa"/>
            <w:noWrap w:val="0"/>
            <w:vAlign w:val="center"/>
          </w:tcPr>
          <w:p w14:paraId="6ADC108A">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7月19日</w:t>
            </w:r>
          </w:p>
        </w:tc>
        <w:tc>
          <w:tcPr>
            <w:tcW w:w="1785" w:type="dxa"/>
            <w:noWrap w:val="0"/>
            <w:vAlign w:val="center"/>
          </w:tcPr>
          <w:p w14:paraId="3A268E6B">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785" w:type="dxa"/>
            <w:noWrap w:val="0"/>
            <w:vAlign w:val="center"/>
          </w:tcPr>
          <w:p w14:paraId="39D9DC44">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未成熟</w:t>
            </w:r>
          </w:p>
        </w:tc>
      </w:tr>
    </w:tbl>
    <w:p w14:paraId="6F681CF2">
      <w:pPr>
        <w:widowControl/>
        <w:kinsoku/>
        <w:autoSpaceDE/>
        <w:autoSpaceDN/>
        <w:adjustRightInd/>
        <w:snapToGrid/>
        <w:spacing w:before="120" w:beforeLines="50" w:after="120" w:afterLines="50" w:line="240" w:lineRule="auto"/>
        <w:ind w:firstLine="0" w:firstLineChars="0"/>
        <w:jc w:val="center"/>
        <w:textAlignment w:val="auto"/>
        <w:outlineLvl w:val="1"/>
        <w:rPr>
          <w:rFonts w:hint="default" w:ascii="Times New Roman" w:hAnsi="Times New Roman" w:eastAsia="仿宋_GB2312" w:cs="Times New Roman"/>
          <w:snapToGrid/>
          <w:kern w:val="0"/>
          <w:sz w:val="21"/>
          <w:szCs w:val="21"/>
          <w:lang w:val="en-US" w:eastAsia="zh-CN" w:bidi="ar-SA"/>
        </w:rPr>
      </w:pPr>
      <w:r>
        <w:rPr>
          <w:rFonts w:hint="default" w:ascii="Times New Roman" w:hAnsi="Times New Roman" w:eastAsia="仿宋_GB2312" w:cs="Times New Roman"/>
          <w:snapToGrid/>
          <w:kern w:val="0"/>
          <w:sz w:val="21"/>
          <w:szCs w:val="21"/>
          <w:lang w:val="en-US" w:eastAsia="zh-CN" w:bidi="ar-SA"/>
        </w:rPr>
        <w:t>表3 不同播期对春播红小豆主要形态学性状和产量性状的影响</w:t>
      </w:r>
    </w:p>
    <w:tbl>
      <w:tblPr>
        <w:tblStyle w:val="7"/>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65"/>
        <w:gridCol w:w="1074"/>
        <w:gridCol w:w="1365"/>
        <w:gridCol w:w="1155"/>
        <w:gridCol w:w="1050"/>
        <w:gridCol w:w="1470"/>
        <w:gridCol w:w="1174"/>
        <w:gridCol w:w="1174"/>
      </w:tblGrid>
      <w:tr w14:paraId="1B6C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365" w:type="dxa"/>
            <w:noWrap w:val="0"/>
            <w:vAlign w:val="center"/>
          </w:tcPr>
          <w:p w14:paraId="2496CA9C">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播种时间</w:t>
            </w:r>
          </w:p>
        </w:tc>
        <w:tc>
          <w:tcPr>
            <w:tcW w:w="1074" w:type="dxa"/>
            <w:noWrap w:val="0"/>
            <w:vAlign w:val="center"/>
          </w:tcPr>
          <w:p w14:paraId="3EF0045D">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株高</w:t>
            </w:r>
          </w:p>
          <w:p w14:paraId="47884009">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bookmarkStart w:id="3" w:name="hmcheck_a2618be2edcb47b59a86a77b924ad5c2"/>
            <w:r>
              <w:rPr>
                <w:rFonts w:hint="default" w:ascii="Times New Roman" w:hAnsi="Times New Roman" w:eastAsia="仿宋_GB2312" w:cs="Times New Roman"/>
                <w:snapToGrid/>
                <w:color w:val="000000"/>
                <w:kern w:val="0"/>
                <w:sz w:val="21"/>
                <w:szCs w:val="21"/>
                <w:shd w:val="clear" w:fill="auto"/>
                <w:lang w:val="en-US" w:eastAsia="zh-CN" w:bidi="ar"/>
              </w:rPr>
              <w:t>（</w:t>
            </w:r>
            <w:bookmarkEnd w:id="3"/>
            <w:r>
              <w:rPr>
                <w:rFonts w:hint="default" w:ascii="Times New Roman" w:hAnsi="Times New Roman" w:eastAsia="仿宋_GB2312" w:cs="Times New Roman"/>
                <w:snapToGrid/>
                <w:color w:val="000000"/>
                <w:kern w:val="0"/>
                <w:sz w:val="21"/>
                <w:szCs w:val="21"/>
                <w:lang w:val="en-US" w:eastAsia="zh-CN" w:bidi="ar"/>
              </w:rPr>
              <w:t>cm</w:t>
            </w:r>
            <w:bookmarkStart w:id="4" w:name="hmcheck_8c326f0dda8a49bba0e00634e0199c15"/>
            <w:r>
              <w:rPr>
                <w:rFonts w:hint="default" w:ascii="Times New Roman" w:hAnsi="Times New Roman" w:eastAsia="仿宋_GB2312" w:cs="Times New Roman"/>
                <w:snapToGrid/>
                <w:color w:val="000000"/>
                <w:kern w:val="0"/>
                <w:sz w:val="21"/>
                <w:szCs w:val="21"/>
                <w:shd w:val="clear" w:fill="auto"/>
                <w:lang w:val="en-US" w:eastAsia="zh-CN" w:bidi="ar"/>
              </w:rPr>
              <w:t>)</w:t>
            </w:r>
            <w:bookmarkEnd w:id="4"/>
          </w:p>
        </w:tc>
        <w:tc>
          <w:tcPr>
            <w:tcW w:w="1365" w:type="dxa"/>
            <w:noWrap w:val="0"/>
            <w:vAlign w:val="center"/>
          </w:tcPr>
          <w:p w14:paraId="16CB9204">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主茎节数</w:t>
            </w:r>
          </w:p>
          <w:p w14:paraId="25E548C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bookmarkStart w:id="5" w:name="hmcheck_06353e7febdc4a38951bd0f705613ea3"/>
            <w:r>
              <w:rPr>
                <w:rFonts w:hint="default" w:ascii="Times New Roman" w:hAnsi="Times New Roman" w:eastAsia="仿宋_GB2312" w:cs="Times New Roman"/>
                <w:snapToGrid/>
                <w:color w:val="000000"/>
                <w:kern w:val="0"/>
                <w:sz w:val="21"/>
                <w:szCs w:val="21"/>
                <w:shd w:val="clear" w:fill="auto"/>
                <w:lang w:val="en-US" w:eastAsia="zh-CN" w:bidi="ar"/>
              </w:rPr>
              <w:t>（</w:t>
            </w:r>
            <w:bookmarkEnd w:id="5"/>
            <w:r>
              <w:rPr>
                <w:rFonts w:hint="default" w:ascii="Times New Roman" w:hAnsi="Times New Roman" w:eastAsia="仿宋_GB2312" w:cs="Times New Roman"/>
                <w:snapToGrid/>
                <w:color w:val="000000"/>
                <w:kern w:val="0"/>
                <w:sz w:val="21"/>
                <w:szCs w:val="21"/>
                <w:lang w:val="en-US" w:eastAsia="zh-CN" w:bidi="ar"/>
              </w:rPr>
              <w:t>节</w:t>
            </w:r>
            <w:bookmarkStart w:id="6" w:name="hmcheck_49d59a85749a4ba989f66e95619370aa"/>
            <w:r>
              <w:rPr>
                <w:rFonts w:hint="default" w:ascii="Times New Roman" w:hAnsi="Times New Roman" w:eastAsia="仿宋_GB2312" w:cs="Times New Roman"/>
                <w:snapToGrid/>
                <w:color w:val="000000"/>
                <w:kern w:val="0"/>
                <w:sz w:val="21"/>
                <w:szCs w:val="21"/>
                <w:shd w:val="clear" w:fill="auto"/>
                <w:lang w:val="en-US" w:eastAsia="zh-CN" w:bidi="ar"/>
              </w:rPr>
              <w:t>)</w:t>
            </w:r>
            <w:bookmarkEnd w:id="6"/>
          </w:p>
        </w:tc>
        <w:tc>
          <w:tcPr>
            <w:tcW w:w="1155" w:type="dxa"/>
            <w:noWrap w:val="0"/>
            <w:vAlign w:val="center"/>
          </w:tcPr>
          <w:p w14:paraId="265A2D1D">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分枝数</w:t>
            </w:r>
          </w:p>
          <w:p w14:paraId="59D5868C">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bookmarkStart w:id="7" w:name="hmcheck_61385cc5015345c49f34f7ae148be38c"/>
            <w:r>
              <w:rPr>
                <w:rFonts w:hint="default" w:ascii="Times New Roman" w:hAnsi="Times New Roman" w:eastAsia="仿宋_GB2312" w:cs="Times New Roman"/>
                <w:snapToGrid/>
                <w:color w:val="000000"/>
                <w:kern w:val="0"/>
                <w:sz w:val="21"/>
                <w:szCs w:val="21"/>
                <w:shd w:val="clear" w:fill="auto"/>
                <w:lang w:val="en-US" w:eastAsia="zh-CN" w:bidi="ar"/>
              </w:rPr>
              <w:t>（</w:t>
            </w:r>
            <w:bookmarkEnd w:id="7"/>
            <w:r>
              <w:rPr>
                <w:rFonts w:hint="default" w:ascii="Times New Roman" w:hAnsi="Times New Roman" w:eastAsia="仿宋_GB2312" w:cs="Times New Roman"/>
                <w:snapToGrid/>
                <w:color w:val="000000"/>
                <w:kern w:val="0"/>
                <w:sz w:val="21"/>
                <w:szCs w:val="21"/>
                <w:lang w:val="en-US" w:eastAsia="zh-CN" w:bidi="ar"/>
              </w:rPr>
              <w:t>个</w:t>
            </w:r>
            <w:bookmarkStart w:id="8" w:name="hmcheck_2530442eeb4f4afa800fe6c170c2a549"/>
            <w:r>
              <w:rPr>
                <w:rFonts w:hint="default" w:ascii="Times New Roman" w:hAnsi="Times New Roman" w:eastAsia="仿宋_GB2312" w:cs="Times New Roman"/>
                <w:snapToGrid/>
                <w:color w:val="000000"/>
                <w:kern w:val="0"/>
                <w:sz w:val="21"/>
                <w:szCs w:val="21"/>
                <w:shd w:val="clear" w:fill="auto"/>
                <w:lang w:val="en-US" w:eastAsia="zh-CN" w:bidi="ar"/>
              </w:rPr>
              <w:t>)</w:t>
            </w:r>
            <w:bookmarkEnd w:id="8"/>
          </w:p>
        </w:tc>
        <w:tc>
          <w:tcPr>
            <w:tcW w:w="1050" w:type="dxa"/>
            <w:noWrap w:val="0"/>
            <w:vAlign w:val="center"/>
          </w:tcPr>
          <w:p w14:paraId="4127193A">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荚长</w:t>
            </w:r>
          </w:p>
          <w:p w14:paraId="1597118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bookmarkStart w:id="9" w:name="hmcheck_b4ecd74ca585487a9df22e67b83ca5b5"/>
            <w:r>
              <w:rPr>
                <w:rFonts w:hint="default" w:ascii="Times New Roman" w:hAnsi="Times New Roman" w:eastAsia="仿宋_GB2312" w:cs="Times New Roman"/>
                <w:snapToGrid/>
                <w:color w:val="000000"/>
                <w:kern w:val="0"/>
                <w:sz w:val="21"/>
                <w:szCs w:val="21"/>
                <w:shd w:val="clear" w:fill="auto"/>
                <w:lang w:val="en-US" w:eastAsia="zh-CN" w:bidi="ar"/>
              </w:rPr>
              <w:t>（</w:t>
            </w:r>
            <w:bookmarkEnd w:id="9"/>
            <w:r>
              <w:rPr>
                <w:rFonts w:hint="default" w:ascii="Times New Roman" w:hAnsi="Times New Roman" w:eastAsia="仿宋_GB2312" w:cs="Times New Roman"/>
                <w:snapToGrid/>
                <w:color w:val="000000"/>
                <w:kern w:val="0"/>
                <w:sz w:val="21"/>
                <w:szCs w:val="21"/>
                <w:lang w:val="en-US" w:eastAsia="zh-CN" w:bidi="ar"/>
              </w:rPr>
              <w:t>cm</w:t>
            </w:r>
            <w:bookmarkStart w:id="10" w:name="hmcheck_4fb6c968467f447185c6e90e0944c791"/>
            <w:r>
              <w:rPr>
                <w:rFonts w:hint="default" w:ascii="Times New Roman" w:hAnsi="Times New Roman" w:eastAsia="仿宋_GB2312" w:cs="Times New Roman"/>
                <w:snapToGrid/>
                <w:color w:val="000000"/>
                <w:kern w:val="0"/>
                <w:sz w:val="21"/>
                <w:szCs w:val="21"/>
                <w:shd w:val="clear" w:fill="auto"/>
                <w:lang w:val="en-US" w:eastAsia="zh-CN" w:bidi="ar"/>
              </w:rPr>
              <w:t>)</w:t>
            </w:r>
            <w:bookmarkEnd w:id="10"/>
          </w:p>
        </w:tc>
        <w:tc>
          <w:tcPr>
            <w:tcW w:w="1470" w:type="dxa"/>
            <w:noWrap w:val="0"/>
            <w:vAlign w:val="center"/>
          </w:tcPr>
          <w:p w14:paraId="56F4856E">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单株荚数</w:t>
            </w:r>
          </w:p>
          <w:p w14:paraId="66D87A82">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bookmarkStart w:id="11" w:name="hmcheck_df8d18a604c644f28ae5b3daae55b00b"/>
            <w:r>
              <w:rPr>
                <w:rFonts w:hint="default" w:ascii="Times New Roman" w:hAnsi="Times New Roman" w:eastAsia="仿宋_GB2312" w:cs="Times New Roman"/>
                <w:snapToGrid/>
                <w:color w:val="000000"/>
                <w:kern w:val="0"/>
                <w:sz w:val="21"/>
                <w:szCs w:val="21"/>
                <w:shd w:val="clear" w:fill="auto"/>
                <w:lang w:val="en-US" w:eastAsia="zh-CN" w:bidi="ar"/>
              </w:rPr>
              <w:t>（</w:t>
            </w:r>
            <w:bookmarkEnd w:id="11"/>
            <w:r>
              <w:rPr>
                <w:rFonts w:hint="default" w:ascii="Times New Roman" w:hAnsi="Times New Roman" w:eastAsia="仿宋_GB2312" w:cs="Times New Roman"/>
                <w:snapToGrid/>
                <w:color w:val="000000"/>
                <w:kern w:val="0"/>
                <w:sz w:val="21"/>
                <w:szCs w:val="21"/>
                <w:lang w:val="en-US" w:eastAsia="zh-CN" w:bidi="ar"/>
              </w:rPr>
              <w:t>个</w:t>
            </w:r>
            <w:bookmarkStart w:id="12" w:name="hmcheck_8fb6ab167e4742729f397c1eaabd0be4"/>
            <w:r>
              <w:rPr>
                <w:rFonts w:hint="default" w:ascii="Times New Roman" w:hAnsi="Times New Roman" w:eastAsia="仿宋_GB2312" w:cs="Times New Roman"/>
                <w:snapToGrid/>
                <w:color w:val="000000"/>
                <w:kern w:val="0"/>
                <w:sz w:val="21"/>
                <w:szCs w:val="21"/>
                <w:shd w:val="clear" w:fill="auto"/>
                <w:lang w:val="en-US" w:eastAsia="zh-CN" w:bidi="ar"/>
              </w:rPr>
              <w:t>)</w:t>
            </w:r>
            <w:bookmarkEnd w:id="12"/>
          </w:p>
        </w:tc>
        <w:tc>
          <w:tcPr>
            <w:tcW w:w="1174" w:type="dxa"/>
            <w:noWrap w:val="0"/>
            <w:vAlign w:val="center"/>
          </w:tcPr>
          <w:p w14:paraId="4902833C">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百粒重</w:t>
            </w:r>
          </w:p>
          <w:p w14:paraId="5107F26D">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bookmarkStart w:id="13" w:name="hmcheck_f9c4a85d2d0d45a9984d664d8f0de20b"/>
            <w:r>
              <w:rPr>
                <w:rFonts w:hint="default" w:ascii="Times New Roman" w:hAnsi="Times New Roman" w:eastAsia="仿宋_GB2312" w:cs="Times New Roman"/>
                <w:snapToGrid/>
                <w:color w:val="000000"/>
                <w:kern w:val="0"/>
                <w:sz w:val="21"/>
                <w:szCs w:val="21"/>
                <w:shd w:val="clear" w:fill="auto"/>
                <w:lang w:val="en-US" w:eastAsia="zh-CN" w:bidi="ar"/>
              </w:rPr>
              <w:t>（</w:t>
            </w:r>
            <w:bookmarkEnd w:id="13"/>
            <w:r>
              <w:rPr>
                <w:rFonts w:hint="default" w:ascii="Times New Roman" w:hAnsi="Times New Roman" w:eastAsia="仿宋_GB2312" w:cs="Times New Roman"/>
                <w:snapToGrid/>
                <w:color w:val="000000"/>
                <w:kern w:val="0"/>
                <w:sz w:val="21"/>
                <w:szCs w:val="21"/>
                <w:lang w:val="en-US" w:eastAsia="zh-CN" w:bidi="ar"/>
              </w:rPr>
              <w:t>g</w:t>
            </w:r>
            <w:bookmarkStart w:id="14" w:name="hmcheck_a65332518210409f9eaedfa28ec7d6d3"/>
            <w:r>
              <w:rPr>
                <w:rFonts w:hint="default" w:ascii="Times New Roman" w:hAnsi="Times New Roman" w:eastAsia="仿宋_GB2312" w:cs="Times New Roman"/>
                <w:snapToGrid/>
                <w:color w:val="000000"/>
                <w:kern w:val="0"/>
                <w:sz w:val="21"/>
                <w:szCs w:val="21"/>
                <w:shd w:val="clear" w:fill="auto"/>
                <w:lang w:val="en-US" w:eastAsia="zh-CN" w:bidi="ar"/>
              </w:rPr>
              <w:t>)</w:t>
            </w:r>
            <w:bookmarkEnd w:id="14"/>
          </w:p>
        </w:tc>
        <w:tc>
          <w:tcPr>
            <w:tcW w:w="1174" w:type="dxa"/>
            <w:noWrap w:val="0"/>
            <w:vAlign w:val="center"/>
          </w:tcPr>
          <w:p w14:paraId="35237099">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产量</w:t>
            </w:r>
          </w:p>
          <w:p w14:paraId="6E528169">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bookmarkStart w:id="15" w:name="hmcheck_49af9c0c593a4d7f8e6217edf687c7c2"/>
            <w:r>
              <w:rPr>
                <w:rFonts w:hint="default" w:ascii="Times New Roman" w:hAnsi="Times New Roman" w:eastAsia="仿宋_GB2312" w:cs="Times New Roman"/>
                <w:snapToGrid/>
                <w:color w:val="000000"/>
                <w:kern w:val="0"/>
                <w:sz w:val="21"/>
                <w:szCs w:val="21"/>
                <w:shd w:val="clear" w:fill="auto"/>
                <w:lang w:val="en-US" w:eastAsia="zh-CN" w:bidi="ar"/>
              </w:rPr>
              <w:t>（</w:t>
            </w:r>
            <w:bookmarkEnd w:id="15"/>
            <w:r>
              <w:rPr>
                <w:rFonts w:hint="default" w:ascii="Times New Roman" w:hAnsi="Times New Roman" w:eastAsia="仿宋_GB2312" w:cs="Times New Roman"/>
                <w:snapToGrid/>
                <w:color w:val="000000"/>
                <w:kern w:val="0"/>
                <w:sz w:val="21"/>
                <w:szCs w:val="21"/>
                <w:lang w:val="en-US" w:eastAsia="zh-CN" w:bidi="ar"/>
              </w:rPr>
              <w:t>kg/hm</w:t>
            </w:r>
            <w:r>
              <w:rPr>
                <w:rFonts w:hint="default" w:ascii="Times New Roman" w:hAnsi="Times New Roman" w:eastAsia="仿宋_GB2312" w:cs="Times New Roman"/>
                <w:snapToGrid/>
                <w:color w:val="000000"/>
                <w:kern w:val="0"/>
                <w:sz w:val="21"/>
                <w:szCs w:val="21"/>
                <w:vertAlign w:val="baseline"/>
                <w:lang w:val="en-US" w:eastAsia="zh-CN" w:bidi="ar"/>
              </w:rPr>
              <w:t>2</w:t>
            </w:r>
            <w:bookmarkStart w:id="16" w:name="hmcheck_3f5ce1201a334f849992b2b3c6984bd1"/>
            <w:r>
              <w:rPr>
                <w:rFonts w:hint="default" w:ascii="Times New Roman" w:hAnsi="Times New Roman" w:eastAsia="仿宋_GB2312" w:cs="Times New Roman"/>
                <w:snapToGrid/>
                <w:color w:val="000000"/>
                <w:kern w:val="0"/>
                <w:sz w:val="21"/>
                <w:szCs w:val="21"/>
                <w:shd w:val="clear" w:fill="auto"/>
                <w:lang w:val="en-US" w:eastAsia="zh-CN" w:bidi="ar"/>
              </w:rPr>
              <w:t>)</w:t>
            </w:r>
            <w:bookmarkEnd w:id="16"/>
          </w:p>
        </w:tc>
      </w:tr>
      <w:tr w14:paraId="425B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9" w:hRule="atLeast"/>
          <w:jc w:val="center"/>
        </w:trPr>
        <w:tc>
          <w:tcPr>
            <w:tcW w:w="1365" w:type="dxa"/>
            <w:noWrap w:val="0"/>
            <w:vAlign w:val="center"/>
          </w:tcPr>
          <w:p w14:paraId="0AB42D8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5月10日</w:t>
            </w:r>
          </w:p>
        </w:tc>
        <w:tc>
          <w:tcPr>
            <w:tcW w:w="1074" w:type="dxa"/>
            <w:noWrap w:val="0"/>
            <w:vAlign w:val="center"/>
          </w:tcPr>
          <w:p w14:paraId="5455CE3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155.9</w:t>
            </w:r>
          </w:p>
        </w:tc>
        <w:tc>
          <w:tcPr>
            <w:tcW w:w="1365" w:type="dxa"/>
            <w:noWrap w:val="0"/>
            <w:vAlign w:val="center"/>
          </w:tcPr>
          <w:p w14:paraId="68B031FB">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25.5</w:t>
            </w:r>
          </w:p>
        </w:tc>
        <w:tc>
          <w:tcPr>
            <w:tcW w:w="1155" w:type="dxa"/>
            <w:noWrap w:val="0"/>
            <w:vAlign w:val="center"/>
          </w:tcPr>
          <w:p w14:paraId="21878AD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6.1</w:t>
            </w:r>
          </w:p>
        </w:tc>
        <w:tc>
          <w:tcPr>
            <w:tcW w:w="1050" w:type="dxa"/>
            <w:noWrap w:val="0"/>
            <w:vAlign w:val="center"/>
          </w:tcPr>
          <w:p w14:paraId="5B6F41A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7.5</w:t>
            </w:r>
          </w:p>
        </w:tc>
        <w:tc>
          <w:tcPr>
            <w:tcW w:w="1470" w:type="dxa"/>
            <w:noWrap w:val="0"/>
            <w:vAlign w:val="center"/>
          </w:tcPr>
          <w:p w14:paraId="6E42D246">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96.7</w:t>
            </w:r>
          </w:p>
        </w:tc>
        <w:tc>
          <w:tcPr>
            <w:tcW w:w="1174" w:type="dxa"/>
            <w:noWrap w:val="0"/>
            <w:vAlign w:val="center"/>
          </w:tcPr>
          <w:p w14:paraId="3703285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10.46</w:t>
            </w:r>
          </w:p>
        </w:tc>
        <w:tc>
          <w:tcPr>
            <w:tcW w:w="1174" w:type="dxa"/>
            <w:noWrap w:val="0"/>
            <w:vAlign w:val="center"/>
          </w:tcPr>
          <w:p w14:paraId="0DD652B2">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1957.92</w:t>
            </w:r>
          </w:p>
        </w:tc>
      </w:tr>
      <w:tr w14:paraId="4039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jc w:val="center"/>
        </w:trPr>
        <w:tc>
          <w:tcPr>
            <w:tcW w:w="1365" w:type="dxa"/>
            <w:noWrap w:val="0"/>
            <w:vAlign w:val="center"/>
          </w:tcPr>
          <w:p w14:paraId="389512B1">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5月20日</w:t>
            </w:r>
          </w:p>
        </w:tc>
        <w:tc>
          <w:tcPr>
            <w:tcW w:w="1074" w:type="dxa"/>
            <w:noWrap w:val="0"/>
            <w:vAlign w:val="center"/>
          </w:tcPr>
          <w:p w14:paraId="288BF956">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157.3</w:t>
            </w:r>
          </w:p>
        </w:tc>
        <w:tc>
          <w:tcPr>
            <w:tcW w:w="1365" w:type="dxa"/>
            <w:noWrap w:val="0"/>
            <w:vAlign w:val="center"/>
          </w:tcPr>
          <w:p w14:paraId="08CA13E3">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25.8</w:t>
            </w:r>
          </w:p>
        </w:tc>
        <w:tc>
          <w:tcPr>
            <w:tcW w:w="1155" w:type="dxa"/>
            <w:noWrap w:val="0"/>
            <w:vAlign w:val="center"/>
          </w:tcPr>
          <w:p w14:paraId="5B7CBC2B">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6.5</w:t>
            </w:r>
          </w:p>
        </w:tc>
        <w:tc>
          <w:tcPr>
            <w:tcW w:w="1050" w:type="dxa"/>
            <w:noWrap w:val="0"/>
            <w:vAlign w:val="center"/>
          </w:tcPr>
          <w:p w14:paraId="10A64D05">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7.5</w:t>
            </w:r>
          </w:p>
        </w:tc>
        <w:tc>
          <w:tcPr>
            <w:tcW w:w="1470" w:type="dxa"/>
            <w:noWrap w:val="0"/>
            <w:vAlign w:val="center"/>
          </w:tcPr>
          <w:p w14:paraId="0168F4DA">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112.5</w:t>
            </w:r>
          </w:p>
        </w:tc>
        <w:tc>
          <w:tcPr>
            <w:tcW w:w="1174" w:type="dxa"/>
            <w:noWrap w:val="0"/>
            <w:vAlign w:val="center"/>
          </w:tcPr>
          <w:p w14:paraId="1092F7DD">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10.55</w:t>
            </w:r>
          </w:p>
        </w:tc>
        <w:tc>
          <w:tcPr>
            <w:tcW w:w="1174" w:type="dxa"/>
            <w:noWrap w:val="0"/>
            <w:vAlign w:val="center"/>
          </w:tcPr>
          <w:p w14:paraId="4CE463DA">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2058.84</w:t>
            </w:r>
          </w:p>
        </w:tc>
      </w:tr>
      <w:tr w14:paraId="2257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jc w:val="center"/>
        </w:trPr>
        <w:tc>
          <w:tcPr>
            <w:tcW w:w="1365" w:type="dxa"/>
            <w:noWrap w:val="0"/>
            <w:vAlign w:val="center"/>
          </w:tcPr>
          <w:p w14:paraId="6935507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5月30日</w:t>
            </w:r>
          </w:p>
        </w:tc>
        <w:tc>
          <w:tcPr>
            <w:tcW w:w="1074" w:type="dxa"/>
            <w:noWrap w:val="0"/>
            <w:vAlign w:val="center"/>
          </w:tcPr>
          <w:p w14:paraId="5287C702">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155.4</w:t>
            </w:r>
          </w:p>
        </w:tc>
        <w:tc>
          <w:tcPr>
            <w:tcW w:w="1365" w:type="dxa"/>
            <w:noWrap w:val="0"/>
            <w:vAlign w:val="center"/>
          </w:tcPr>
          <w:p w14:paraId="40081FDF">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23.2</w:t>
            </w:r>
          </w:p>
        </w:tc>
        <w:tc>
          <w:tcPr>
            <w:tcW w:w="1155" w:type="dxa"/>
            <w:noWrap w:val="0"/>
            <w:vAlign w:val="center"/>
          </w:tcPr>
          <w:p w14:paraId="6A944AA5">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5.8</w:t>
            </w:r>
          </w:p>
        </w:tc>
        <w:tc>
          <w:tcPr>
            <w:tcW w:w="1050" w:type="dxa"/>
            <w:noWrap w:val="0"/>
            <w:vAlign w:val="center"/>
          </w:tcPr>
          <w:p w14:paraId="2AFC28DF">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7.3</w:t>
            </w:r>
          </w:p>
        </w:tc>
        <w:tc>
          <w:tcPr>
            <w:tcW w:w="1470" w:type="dxa"/>
            <w:noWrap w:val="0"/>
            <w:vAlign w:val="center"/>
          </w:tcPr>
          <w:p w14:paraId="690254BE">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92.0</w:t>
            </w:r>
          </w:p>
        </w:tc>
        <w:tc>
          <w:tcPr>
            <w:tcW w:w="1174" w:type="dxa"/>
            <w:noWrap w:val="0"/>
            <w:vAlign w:val="center"/>
          </w:tcPr>
          <w:p w14:paraId="5CF1C23B">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10.66</w:t>
            </w:r>
          </w:p>
        </w:tc>
        <w:tc>
          <w:tcPr>
            <w:tcW w:w="1174" w:type="dxa"/>
            <w:noWrap w:val="0"/>
            <w:vAlign w:val="center"/>
          </w:tcPr>
          <w:p w14:paraId="21887115">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1873.16</w:t>
            </w:r>
          </w:p>
        </w:tc>
      </w:tr>
      <w:tr w14:paraId="459D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jc w:val="center"/>
        </w:trPr>
        <w:tc>
          <w:tcPr>
            <w:tcW w:w="1365" w:type="dxa"/>
            <w:noWrap w:val="0"/>
            <w:vAlign w:val="center"/>
          </w:tcPr>
          <w:p w14:paraId="64CD0496">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6月9日</w:t>
            </w:r>
          </w:p>
        </w:tc>
        <w:tc>
          <w:tcPr>
            <w:tcW w:w="1074" w:type="dxa"/>
            <w:noWrap w:val="0"/>
            <w:vAlign w:val="center"/>
          </w:tcPr>
          <w:p w14:paraId="1559C90A">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141.2</w:t>
            </w:r>
          </w:p>
        </w:tc>
        <w:tc>
          <w:tcPr>
            <w:tcW w:w="1365" w:type="dxa"/>
            <w:noWrap w:val="0"/>
            <w:vAlign w:val="center"/>
          </w:tcPr>
          <w:p w14:paraId="13B1E527">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21.7</w:t>
            </w:r>
          </w:p>
        </w:tc>
        <w:tc>
          <w:tcPr>
            <w:tcW w:w="1155" w:type="dxa"/>
            <w:noWrap w:val="0"/>
            <w:vAlign w:val="center"/>
          </w:tcPr>
          <w:p w14:paraId="48A220B2">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5.3</w:t>
            </w:r>
          </w:p>
        </w:tc>
        <w:tc>
          <w:tcPr>
            <w:tcW w:w="1050" w:type="dxa"/>
            <w:noWrap w:val="0"/>
            <w:vAlign w:val="center"/>
          </w:tcPr>
          <w:p w14:paraId="5D1DC3B8">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7.7</w:t>
            </w:r>
          </w:p>
        </w:tc>
        <w:tc>
          <w:tcPr>
            <w:tcW w:w="1470" w:type="dxa"/>
            <w:noWrap w:val="0"/>
            <w:vAlign w:val="center"/>
          </w:tcPr>
          <w:p w14:paraId="43CD1F67">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82.7</w:t>
            </w:r>
          </w:p>
        </w:tc>
        <w:tc>
          <w:tcPr>
            <w:tcW w:w="1174" w:type="dxa"/>
            <w:noWrap w:val="0"/>
            <w:vAlign w:val="center"/>
          </w:tcPr>
          <w:p w14:paraId="59D2E81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11.04</w:t>
            </w:r>
          </w:p>
        </w:tc>
        <w:tc>
          <w:tcPr>
            <w:tcW w:w="1174" w:type="dxa"/>
            <w:noWrap w:val="0"/>
            <w:vAlign w:val="center"/>
          </w:tcPr>
          <w:p w14:paraId="3D7867BC">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1825.22</w:t>
            </w:r>
          </w:p>
        </w:tc>
      </w:tr>
      <w:tr w14:paraId="5FE0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jc w:val="center"/>
        </w:trPr>
        <w:tc>
          <w:tcPr>
            <w:tcW w:w="1365" w:type="dxa"/>
            <w:noWrap w:val="0"/>
            <w:vAlign w:val="center"/>
          </w:tcPr>
          <w:p w14:paraId="7FCD7BEB">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6月19日</w:t>
            </w:r>
          </w:p>
        </w:tc>
        <w:tc>
          <w:tcPr>
            <w:tcW w:w="1074" w:type="dxa"/>
            <w:noWrap w:val="0"/>
            <w:vAlign w:val="center"/>
          </w:tcPr>
          <w:p w14:paraId="15CB679D">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124.8</w:t>
            </w:r>
          </w:p>
        </w:tc>
        <w:tc>
          <w:tcPr>
            <w:tcW w:w="1365" w:type="dxa"/>
            <w:noWrap w:val="0"/>
            <w:vAlign w:val="center"/>
          </w:tcPr>
          <w:p w14:paraId="6C4B0305">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19.4</w:t>
            </w:r>
          </w:p>
        </w:tc>
        <w:tc>
          <w:tcPr>
            <w:tcW w:w="1155" w:type="dxa"/>
            <w:noWrap w:val="0"/>
            <w:vAlign w:val="center"/>
          </w:tcPr>
          <w:p w14:paraId="6710D946">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5</w:t>
            </w:r>
          </w:p>
        </w:tc>
        <w:tc>
          <w:tcPr>
            <w:tcW w:w="1050" w:type="dxa"/>
            <w:noWrap w:val="0"/>
            <w:vAlign w:val="center"/>
          </w:tcPr>
          <w:p w14:paraId="66FF9549">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7.4</w:t>
            </w:r>
          </w:p>
        </w:tc>
        <w:tc>
          <w:tcPr>
            <w:tcW w:w="1470" w:type="dxa"/>
            <w:noWrap w:val="0"/>
            <w:vAlign w:val="center"/>
          </w:tcPr>
          <w:p w14:paraId="1B2493EA">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58.8</w:t>
            </w:r>
          </w:p>
        </w:tc>
        <w:tc>
          <w:tcPr>
            <w:tcW w:w="1174" w:type="dxa"/>
            <w:noWrap w:val="0"/>
            <w:vAlign w:val="center"/>
          </w:tcPr>
          <w:p w14:paraId="2C47F4D5">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11.55</w:t>
            </w:r>
          </w:p>
        </w:tc>
        <w:tc>
          <w:tcPr>
            <w:tcW w:w="1174" w:type="dxa"/>
            <w:noWrap w:val="0"/>
            <w:vAlign w:val="center"/>
          </w:tcPr>
          <w:p w14:paraId="02B09C51">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1678.44</w:t>
            </w:r>
          </w:p>
        </w:tc>
      </w:tr>
      <w:tr w14:paraId="15F6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365" w:type="dxa"/>
            <w:noWrap w:val="0"/>
            <w:vAlign w:val="center"/>
          </w:tcPr>
          <w:p w14:paraId="706F5EEC">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6月29日</w:t>
            </w:r>
          </w:p>
        </w:tc>
        <w:tc>
          <w:tcPr>
            <w:tcW w:w="1074" w:type="dxa"/>
            <w:noWrap w:val="0"/>
            <w:vAlign w:val="center"/>
          </w:tcPr>
          <w:p w14:paraId="76F823FC">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86.9</w:t>
            </w:r>
          </w:p>
        </w:tc>
        <w:tc>
          <w:tcPr>
            <w:tcW w:w="1365" w:type="dxa"/>
            <w:noWrap w:val="0"/>
            <w:vAlign w:val="center"/>
          </w:tcPr>
          <w:p w14:paraId="6B4F4AA8">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16.2</w:t>
            </w:r>
          </w:p>
        </w:tc>
        <w:tc>
          <w:tcPr>
            <w:tcW w:w="1155" w:type="dxa"/>
            <w:noWrap w:val="0"/>
            <w:vAlign w:val="center"/>
          </w:tcPr>
          <w:p w14:paraId="17A74129">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4</w:t>
            </w:r>
          </w:p>
        </w:tc>
        <w:tc>
          <w:tcPr>
            <w:tcW w:w="1050" w:type="dxa"/>
            <w:noWrap w:val="0"/>
            <w:vAlign w:val="center"/>
          </w:tcPr>
          <w:p w14:paraId="376D7592">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7.6</w:t>
            </w:r>
          </w:p>
        </w:tc>
        <w:tc>
          <w:tcPr>
            <w:tcW w:w="1470" w:type="dxa"/>
            <w:noWrap w:val="0"/>
            <w:vAlign w:val="center"/>
          </w:tcPr>
          <w:p w14:paraId="6043D95A">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41.4</w:t>
            </w:r>
          </w:p>
        </w:tc>
        <w:tc>
          <w:tcPr>
            <w:tcW w:w="1174" w:type="dxa"/>
            <w:noWrap w:val="0"/>
            <w:vAlign w:val="center"/>
          </w:tcPr>
          <w:p w14:paraId="7A97FA1A">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10.83</w:t>
            </w:r>
          </w:p>
        </w:tc>
        <w:tc>
          <w:tcPr>
            <w:tcW w:w="1174" w:type="dxa"/>
            <w:noWrap w:val="0"/>
            <w:vAlign w:val="center"/>
          </w:tcPr>
          <w:p w14:paraId="243C3A76">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1127.65</w:t>
            </w:r>
          </w:p>
        </w:tc>
      </w:tr>
      <w:tr w14:paraId="1C8E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365" w:type="dxa"/>
            <w:noWrap w:val="0"/>
            <w:vAlign w:val="center"/>
          </w:tcPr>
          <w:p w14:paraId="60D8DA5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7月9日</w:t>
            </w:r>
          </w:p>
        </w:tc>
        <w:tc>
          <w:tcPr>
            <w:tcW w:w="1074" w:type="dxa"/>
            <w:noWrap w:val="0"/>
            <w:vAlign w:val="center"/>
          </w:tcPr>
          <w:p w14:paraId="7C1F0522">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365" w:type="dxa"/>
            <w:noWrap w:val="0"/>
            <w:vAlign w:val="center"/>
          </w:tcPr>
          <w:p w14:paraId="3FAA9A44">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155" w:type="dxa"/>
            <w:noWrap w:val="0"/>
            <w:vAlign w:val="center"/>
          </w:tcPr>
          <w:p w14:paraId="00019A6A">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050" w:type="dxa"/>
            <w:noWrap w:val="0"/>
            <w:vAlign w:val="center"/>
          </w:tcPr>
          <w:p w14:paraId="6206A21B">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470" w:type="dxa"/>
            <w:noWrap w:val="0"/>
            <w:vAlign w:val="center"/>
          </w:tcPr>
          <w:p w14:paraId="2F14AC85">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174" w:type="dxa"/>
            <w:noWrap w:val="0"/>
            <w:vAlign w:val="center"/>
          </w:tcPr>
          <w:p w14:paraId="42ECCA9C">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174" w:type="dxa"/>
            <w:noWrap w:val="0"/>
            <w:vAlign w:val="center"/>
          </w:tcPr>
          <w:p w14:paraId="7CF15913">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r>
      <w:tr w14:paraId="5E3A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365" w:type="dxa"/>
            <w:noWrap w:val="0"/>
            <w:vAlign w:val="center"/>
          </w:tcPr>
          <w:p w14:paraId="6C6B970D">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7月19日</w:t>
            </w:r>
          </w:p>
        </w:tc>
        <w:tc>
          <w:tcPr>
            <w:tcW w:w="1074" w:type="dxa"/>
            <w:noWrap w:val="0"/>
            <w:vAlign w:val="center"/>
          </w:tcPr>
          <w:p w14:paraId="543DFD44">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365" w:type="dxa"/>
            <w:noWrap w:val="0"/>
            <w:vAlign w:val="center"/>
          </w:tcPr>
          <w:p w14:paraId="221CDCB7">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155" w:type="dxa"/>
            <w:noWrap w:val="0"/>
            <w:vAlign w:val="center"/>
          </w:tcPr>
          <w:p w14:paraId="7949EBC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050" w:type="dxa"/>
            <w:noWrap w:val="0"/>
            <w:vAlign w:val="center"/>
          </w:tcPr>
          <w:p w14:paraId="2BF65539">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470" w:type="dxa"/>
            <w:noWrap w:val="0"/>
            <w:vAlign w:val="center"/>
          </w:tcPr>
          <w:p w14:paraId="7FBC7F09">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174" w:type="dxa"/>
            <w:noWrap w:val="0"/>
            <w:vAlign w:val="center"/>
          </w:tcPr>
          <w:p w14:paraId="4AEE861B">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174" w:type="dxa"/>
            <w:noWrap w:val="0"/>
            <w:vAlign w:val="center"/>
          </w:tcPr>
          <w:p w14:paraId="3837389C">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r>
    </w:tbl>
    <w:p w14:paraId="6423E8B8">
      <w:pPr>
        <w:widowControl w:val="0"/>
        <w:kinsoku/>
        <w:autoSpaceDE w:val="0"/>
        <w:autoSpaceDN w:val="0"/>
        <w:adjustRightInd w:val="0"/>
        <w:snapToGrid/>
        <w:spacing w:line="360" w:lineRule="auto"/>
        <w:ind w:firstLine="420" w:firstLineChars="200"/>
        <w:jc w:val="left"/>
        <w:textAlignment w:val="auto"/>
        <w:rPr>
          <w:rFonts w:hint="default" w:ascii="Times New Roman" w:hAnsi="Times New Roman" w:eastAsia="仿宋_GB2312" w:cs="Times New Roman"/>
          <w:snapToGrid/>
          <w:color w:val="000000"/>
          <w:kern w:val="2"/>
          <w:sz w:val="21"/>
          <w:szCs w:val="21"/>
          <w:lang w:val="en-US" w:eastAsia="zh-CN" w:bidi="ar-SA"/>
        </w:rPr>
      </w:pPr>
    </w:p>
    <w:p w14:paraId="4AEDCC6F">
      <w:pPr>
        <w:widowControl w:val="0"/>
        <w:kinsoku/>
        <w:autoSpaceDE w:val="0"/>
        <w:autoSpaceDN w:val="0"/>
        <w:adjustRightInd w:val="0"/>
        <w:snapToGrid/>
        <w:spacing w:line="360" w:lineRule="auto"/>
        <w:ind w:firstLine="640" w:firstLineChars="200"/>
        <w:jc w:val="left"/>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3、播种量</w:t>
      </w:r>
    </w:p>
    <w:p w14:paraId="7640DF86">
      <w:pPr>
        <w:widowControl w:val="0"/>
        <w:kinsoku/>
        <w:autoSpaceDE w:val="0"/>
        <w:autoSpaceDN w:val="0"/>
        <w:adjustRightInd w:val="0"/>
        <w:snapToGrid/>
        <w:spacing w:line="360" w:lineRule="auto"/>
        <w:ind w:firstLine="640" w:firstLineChars="200"/>
        <w:jc w:val="left"/>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在生产调研和前期研究的基础上，发现应根据土壤肥力和品种特性合理调整播种量，适宜的红小豆品种辽红小豆2号的一般人工播种量为30 kg/hm</w:t>
      </w:r>
      <w:r>
        <w:rPr>
          <w:rFonts w:hint="default" w:ascii="Times New Roman" w:hAnsi="Times New Roman" w:eastAsia="仿宋_GB2312" w:cs="Times New Roman"/>
          <w:snapToGrid/>
          <w:color w:val="000000"/>
          <w:kern w:val="2"/>
          <w:sz w:val="32"/>
          <w:szCs w:val="32"/>
          <w:vertAlign w:val="super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～45 kg/hm</w:t>
      </w:r>
      <w:r>
        <w:rPr>
          <w:rFonts w:hint="default" w:ascii="Times New Roman" w:hAnsi="Times New Roman" w:eastAsia="仿宋_GB2312" w:cs="Times New Roman"/>
          <w:snapToGrid/>
          <w:color w:val="000000"/>
          <w:kern w:val="2"/>
          <w:sz w:val="32"/>
          <w:szCs w:val="32"/>
          <w:vertAlign w:val="super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w:t>
      </w:r>
    </w:p>
    <w:p w14:paraId="3494EC4E">
      <w:pPr>
        <w:widowControl w:val="0"/>
        <w:kinsoku/>
        <w:autoSpaceDE w:val="0"/>
        <w:autoSpaceDN w:val="0"/>
        <w:adjustRightInd w:val="0"/>
        <w:snapToGrid/>
        <w:spacing w:line="360" w:lineRule="auto"/>
        <w:ind w:firstLine="640" w:firstLineChars="200"/>
        <w:jc w:val="left"/>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2012年～2013年，对不同种植密度和种衣剂处理对红小豆生长和生理特性的影响开展了相关试验，从 10 万株/</w:t>
      </w:r>
      <w:r>
        <w:rPr>
          <w:rFonts w:hint="default" w:ascii="Times New Roman" w:hAnsi="Times New Roman" w:eastAsia="仿宋_GB2312" w:cs="Times New Roman"/>
          <w:snapToGrid/>
          <w:color w:val="000000"/>
          <w:kern w:val="0"/>
          <w:sz w:val="32"/>
          <w:szCs w:val="32"/>
          <w:lang w:val="en-US" w:eastAsia="zh-CN" w:bidi="ar-SA"/>
        </w:rPr>
        <w:t>hm</w:t>
      </w:r>
      <w:r>
        <w:rPr>
          <w:rFonts w:hint="default" w:ascii="Times New Roman" w:hAnsi="Times New Roman" w:eastAsia="仿宋_GB2312" w:cs="Times New Roman"/>
          <w:snapToGrid/>
          <w:color w:val="000000"/>
          <w:kern w:val="0"/>
          <w:sz w:val="32"/>
          <w:szCs w:val="32"/>
          <w:vertAlign w:val="super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（20 cm 株距）、15 万株/</w:t>
      </w:r>
      <w:r>
        <w:rPr>
          <w:rFonts w:hint="default" w:ascii="Times New Roman" w:hAnsi="Times New Roman" w:eastAsia="仿宋_GB2312" w:cs="Times New Roman"/>
          <w:snapToGrid/>
          <w:color w:val="000000"/>
          <w:kern w:val="0"/>
          <w:sz w:val="32"/>
          <w:szCs w:val="32"/>
          <w:lang w:val="en-US" w:eastAsia="zh-CN" w:bidi="ar-SA"/>
        </w:rPr>
        <w:t>hm</w:t>
      </w:r>
      <w:r>
        <w:rPr>
          <w:rFonts w:hint="default" w:ascii="Times New Roman" w:hAnsi="Times New Roman" w:eastAsia="仿宋_GB2312" w:cs="Times New Roman"/>
          <w:snapToGrid/>
          <w:color w:val="000000"/>
          <w:kern w:val="0"/>
          <w:sz w:val="32"/>
          <w:szCs w:val="32"/>
          <w:vertAlign w:val="super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（15 cm 株距）、20 万株/</w:t>
      </w:r>
      <w:r>
        <w:rPr>
          <w:rFonts w:hint="default" w:ascii="Times New Roman" w:hAnsi="Times New Roman" w:eastAsia="仿宋_GB2312" w:cs="Times New Roman"/>
          <w:snapToGrid/>
          <w:color w:val="000000"/>
          <w:kern w:val="0"/>
          <w:sz w:val="32"/>
          <w:szCs w:val="32"/>
          <w:lang w:val="en-US" w:eastAsia="zh-CN" w:bidi="ar-SA"/>
        </w:rPr>
        <w:t>hm</w:t>
      </w:r>
      <w:r>
        <w:rPr>
          <w:rFonts w:hint="default" w:ascii="Times New Roman" w:hAnsi="Times New Roman" w:eastAsia="仿宋_GB2312" w:cs="Times New Roman"/>
          <w:snapToGrid/>
          <w:color w:val="000000"/>
          <w:kern w:val="0"/>
          <w:sz w:val="32"/>
          <w:szCs w:val="32"/>
          <w:vertAlign w:val="super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（10 cm 株距）不同密度试验的结果表明：综合来看，10万株/</w:t>
      </w:r>
      <w:r>
        <w:rPr>
          <w:rFonts w:hint="default" w:ascii="Times New Roman" w:hAnsi="Times New Roman" w:eastAsia="仿宋_GB2312" w:cs="Times New Roman"/>
          <w:snapToGrid/>
          <w:color w:val="000000"/>
          <w:kern w:val="0"/>
          <w:sz w:val="32"/>
          <w:szCs w:val="32"/>
          <w:lang w:val="en-US" w:eastAsia="zh-CN" w:bidi="ar-SA"/>
        </w:rPr>
        <w:t>hm</w:t>
      </w:r>
      <w:r>
        <w:rPr>
          <w:rFonts w:hint="default" w:ascii="Times New Roman" w:hAnsi="Times New Roman" w:eastAsia="仿宋_GB2312" w:cs="Times New Roman"/>
          <w:snapToGrid/>
          <w:color w:val="000000"/>
          <w:kern w:val="0"/>
          <w:sz w:val="32"/>
          <w:szCs w:val="32"/>
          <w:vertAlign w:val="super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～15 万株/</w:t>
      </w:r>
      <w:r>
        <w:rPr>
          <w:rFonts w:hint="default" w:ascii="Times New Roman" w:hAnsi="Times New Roman" w:eastAsia="仿宋_GB2312" w:cs="Times New Roman"/>
          <w:snapToGrid/>
          <w:color w:val="000000"/>
          <w:kern w:val="0"/>
          <w:sz w:val="32"/>
          <w:szCs w:val="32"/>
          <w:lang w:val="en-US" w:eastAsia="zh-CN" w:bidi="ar-SA"/>
        </w:rPr>
        <w:t>hm</w:t>
      </w:r>
      <w:r>
        <w:rPr>
          <w:rFonts w:hint="default" w:ascii="Times New Roman" w:hAnsi="Times New Roman" w:eastAsia="仿宋_GB2312" w:cs="Times New Roman"/>
          <w:snapToGrid/>
          <w:color w:val="000000"/>
          <w:kern w:val="0"/>
          <w:sz w:val="32"/>
          <w:szCs w:val="32"/>
          <w:vertAlign w:val="super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的种植密度对红小豆的产量构成比较理想，产量可以达到 1400 kg/</w:t>
      </w:r>
      <w:r>
        <w:rPr>
          <w:rFonts w:hint="default" w:ascii="Times New Roman" w:hAnsi="Times New Roman" w:eastAsia="仿宋_GB2312" w:cs="Times New Roman"/>
          <w:snapToGrid/>
          <w:color w:val="000000"/>
          <w:kern w:val="0"/>
          <w:sz w:val="32"/>
          <w:szCs w:val="32"/>
          <w:lang w:val="en-US" w:eastAsia="zh-CN" w:bidi="ar-SA"/>
        </w:rPr>
        <w:t>hm</w:t>
      </w:r>
      <w:r>
        <w:rPr>
          <w:rFonts w:hint="default" w:ascii="Times New Roman" w:hAnsi="Times New Roman" w:eastAsia="仿宋_GB2312" w:cs="Times New Roman"/>
          <w:snapToGrid/>
          <w:color w:val="000000"/>
          <w:kern w:val="0"/>
          <w:sz w:val="32"/>
          <w:szCs w:val="32"/>
          <w:vertAlign w:val="super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以上，即在</w:t>
      </w:r>
      <w:r>
        <w:rPr>
          <w:rFonts w:hint="default" w:ascii="Times New Roman" w:hAnsi="Times New Roman" w:eastAsia="仿宋_GB2312" w:cs="Times New Roman"/>
          <w:snapToGrid/>
          <w:kern w:val="0"/>
          <w:sz w:val="32"/>
          <w:szCs w:val="32"/>
          <w:lang w:val="en-US" w:eastAsia="zh-CN" w:bidi="ar-SA"/>
        </w:rPr>
        <w:t>6667株/667m</w:t>
      </w:r>
      <w:r>
        <w:rPr>
          <w:rFonts w:hint="default" w:ascii="Times New Roman" w:hAnsi="Times New Roman" w:eastAsia="仿宋_GB2312" w:cs="Times New Roman"/>
          <w:snapToGrid/>
          <w:kern w:val="0"/>
          <w:sz w:val="32"/>
          <w:szCs w:val="32"/>
          <w:vertAlign w:val="superscript"/>
          <w:lang w:val="en-US" w:eastAsia="zh-CN" w:bidi="ar-SA"/>
        </w:rPr>
        <w:t xml:space="preserve">2 </w:t>
      </w:r>
      <w:r>
        <w:rPr>
          <w:rFonts w:hint="default" w:ascii="Times New Roman" w:hAnsi="Times New Roman" w:eastAsia="仿宋_GB2312" w:cs="Times New Roman"/>
          <w:snapToGrid/>
          <w:kern w:val="0"/>
          <w:sz w:val="32"/>
          <w:szCs w:val="32"/>
          <w:lang w:val="en-US" w:eastAsia="zh-CN" w:bidi="ar-SA"/>
        </w:rPr>
        <w:t>~10000株/667m</w:t>
      </w:r>
      <w:r>
        <w:rPr>
          <w:rFonts w:hint="default" w:ascii="Times New Roman" w:hAnsi="Times New Roman" w:eastAsia="仿宋_GB2312" w:cs="Times New Roman"/>
          <w:snapToGrid/>
          <w:kern w:val="0"/>
          <w:sz w:val="32"/>
          <w:szCs w:val="32"/>
          <w:vertAlign w:val="superscript"/>
          <w:lang w:val="en-US" w:eastAsia="zh-CN" w:bidi="ar-SA"/>
        </w:rPr>
        <w:t xml:space="preserve">2 </w:t>
      </w:r>
      <w:r>
        <w:rPr>
          <w:rFonts w:hint="default" w:ascii="Times New Roman" w:hAnsi="Times New Roman" w:eastAsia="仿宋_GB2312" w:cs="Times New Roman"/>
          <w:snapToGrid/>
          <w:kern w:val="0"/>
          <w:sz w:val="32"/>
          <w:szCs w:val="32"/>
          <w:lang w:val="en-US" w:eastAsia="zh-CN" w:bidi="ar-SA"/>
        </w:rPr>
        <w:t>这一区间产量可保持在较高水平。</w:t>
      </w:r>
    </w:p>
    <w:p w14:paraId="3F2F7D78">
      <w:pPr>
        <w:widowControl/>
        <w:kinsoku/>
        <w:autoSpaceDE/>
        <w:autoSpaceDN/>
        <w:adjustRightInd/>
        <w:snapToGrid/>
        <w:spacing w:before="120" w:beforeLines="50" w:after="120" w:afterLines="50" w:line="240" w:lineRule="auto"/>
        <w:ind w:firstLine="0" w:firstLineChars="0"/>
        <w:jc w:val="center"/>
        <w:textAlignment w:val="auto"/>
        <w:outlineLvl w:val="1"/>
        <w:rPr>
          <w:rFonts w:hint="default" w:ascii="Times New Roman" w:hAnsi="Times New Roman" w:eastAsia="仿宋_GB2312" w:cs="Times New Roman"/>
          <w:snapToGrid/>
          <w:kern w:val="0"/>
          <w:sz w:val="21"/>
          <w:szCs w:val="21"/>
          <w:lang w:val="en-US" w:eastAsia="zh-CN" w:bidi="ar-SA"/>
        </w:rPr>
      </w:pPr>
      <w:r>
        <w:rPr>
          <w:rFonts w:hint="default" w:ascii="Times New Roman" w:hAnsi="Times New Roman" w:eastAsia="仿宋_GB2312" w:cs="Times New Roman"/>
          <w:snapToGrid/>
          <w:kern w:val="0"/>
          <w:sz w:val="21"/>
          <w:szCs w:val="21"/>
          <w:lang w:val="en-US" w:eastAsia="zh-CN" w:bidi="ar-SA"/>
        </w:rPr>
        <w:t>表4 不同密度下红小豆产量相关性状表</w:t>
      </w:r>
    </w:p>
    <w:tbl>
      <w:tblPr>
        <w:tblStyle w:val="7"/>
        <w:tblW w:w="10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405"/>
        <w:gridCol w:w="2080"/>
        <w:gridCol w:w="960"/>
        <w:gridCol w:w="960"/>
        <w:gridCol w:w="960"/>
        <w:gridCol w:w="800"/>
        <w:gridCol w:w="929"/>
        <w:gridCol w:w="1082"/>
      </w:tblGrid>
      <w:tr w14:paraId="5A65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683" w:type="dxa"/>
            <w:noWrap w:val="0"/>
            <w:vAlign w:val="center"/>
          </w:tcPr>
          <w:p w14:paraId="057F2528">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品种</w:t>
            </w:r>
          </w:p>
        </w:tc>
        <w:tc>
          <w:tcPr>
            <w:tcW w:w="1405" w:type="dxa"/>
            <w:noWrap w:val="0"/>
            <w:vAlign w:val="center"/>
          </w:tcPr>
          <w:p w14:paraId="1731828C">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密度</w:t>
            </w:r>
          </w:p>
        </w:tc>
        <w:tc>
          <w:tcPr>
            <w:tcW w:w="2080" w:type="dxa"/>
            <w:noWrap w:val="0"/>
            <w:vAlign w:val="center"/>
          </w:tcPr>
          <w:p w14:paraId="1534EDC7">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种衣剂</w:t>
            </w:r>
          </w:p>
        </w:tc>
        <w:tc>
          <w:tcPr>
            <w:tcW w:w="960" w:type="dxa"/>
            <w:noWrap w:val="0"/>
            <w:vAlign w:val="center"/>
          </w:tcPr>
          <w:p w14:paraId="4A270C31">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株高/cm</w:t>
            </w:r>
          </w:p>
        </w:tc>
        <w:tc>
          <w:tcPr>
            <w:tcW w:w="960" w:type="dxa"/>
            <w:noWrap w:val="0"/>
            <w:vAlign w:val="center"/>
          </w:tcPr>
          <w:p w14:paraId="311CD5EC">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单株荚数/个</w:t>
            </w:r>
          </w:p>
        </w:tc>
        <w:tc>
          <w:tcPr>
            <w:tcW w:w="960" w:type="dxa"/>
            <w:noWrap w:val="0"/>
            <w:vAlign w:val="center"/>
          </w:tcPr>
          <w:p w14:paraId="5C0E353D">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单荚粒数/个</w:t>
            </w:r>
          </w:p>
        </w:tc>
        <w:tc>
          <w:tcPr>
            <w:tcW w:w="800" w:type="dxa"/>
            <w:noWrap w:val="0"/>
            <w:vAlign w:val="center"/>
          </w:tcPr>
          <w:p w14:paraId="3AC64CA0">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百粒重/g</w:t>
            </w:r>
          </w:p>
        </w:tc>
        <w:tc>
          <w:tcPr>
            <w:tcW w:w="929" w:type="dxa"/>
            <w:noWrap w:val="0"/>
            <w:vAlign w:val="center"/>
          </w:tcPr>
          <w:p w14:paraId="7C1F79C9">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单株产量/g</w:t>
            </w:r>
          </w:p>
        </w:tc>
        <w:tc>
          <w:tcPr>
            <w:tcW w:w="1082" w:type="dxa"/>
            <w:noWrap w:val="0"/>
            <w:vAlign w:val="center"/>
          </w:tcPr>
          <w:p w14:paraId="44FD095B">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折合公顷</w:t>
            </w:r>
          </w:p>
          <w:p w14:paraId="7555FB34">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产量/kg</w:t>
            </w:r>
          </w:p>
        </w:tc>
      </w:tr>
      <w:tr w14:paraId="43E2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683" w:type="dxa"/>
            <w:noWrap w:val="0"/>
            <w:vAlign w:val="center"/>
          </w:tcPr>
          <w:p w14:paraId="26985DF8">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辽引红小豆4号</w:t>
            </w:r>
          </w:p>
        </w:tc>
        <w:tc>
          <w:tcPr>
            <w:tcW w:w="1405" w:type="dxa"/>
            <w:noWrap w:val="0"/>
            <w:vAlign w:val="center"/>
          </w:tcPr>
          <w:p w14:paraId="2284E89E">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10万株·hm</w:t>
            </w:r>
            <w:r>
              <w:rPr>
                <w:rFonts w:hint="default" w:ascii="Times New Roman" w:hAnsi="Times New Roman" w:eastAsia="仿宋_GB2312" w:cs="Times New Roman"/>
                <w:snapToGrid/>
                <w:color w:val="000000"/>
                <w:kern w:val="2"/>
                <w:sz w:val="21"/>
                <w:szCs w:val="21"/>
                <w:vertAlign w:val="superscript"/>
                <w:lang w:val="en-US" w:eastAsia="zh-CN" w:bidi="ar-SA"/>
              </w:rPr>
              <w:t>-2</w:t>
            </w:r>
          </w:p>
        </w:tc>
        <w:tc>
          <w:tcPr>
            <w:tcW w:w="2080" w:type="dxa"/>
            <w:noWrap w:val="0"/>
            <w:vAlign w:val="center"/>
          </w:tcPr>
          <w:p w14:paraId="12C423DA">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EM菌</w:t>
            </w:r>
          </w:p>
        </w:tc>
        <w:tc>
          <w:tcPr>
            <w:tcW w:w="960" w:type="dxa"/>
            <w:noWrap w:val="0"/>
            <w:vAlign w:val="center"/>
          </w:tcPr>
          <w:p w14:paraId="3C95CB81">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149.2</w:t>
            </w:r>
          </w:p>
        </w:tc>
        <w:tc>
          <w:tcPr>
            <w:tcW w:w="960" w:type="dxa"/>
            <w:noWrap w:val="0"/>
            <w:vAlign w:val="center"/>
          </w:tcPr>
          <w:p w14:paraId="23738EDF">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50.0</w:t>
            </w:r>
          </w:p>
        </w:tc>
        <w:tc>
          <w:tcPr>
            <w:tcW w:w="960" w:type="dxa"/>
            <w:noWrap w:val="0"/>
            <w:vAlign w:val="center"/>
          </w:tcPr>
          <w:p w14:paraId="676BF107">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9.0</w:t>
            </w:r>
          </w:p>
        </w:tc>
        <w:tc>
          <w:tcPr>
            <w:tcW w:w="800" w:type="dxa"/>
            <w:noWrap w:val="0"/>
            <w:vAlign w:val="center"/>
          </w:tcPr>
          <w:p w14:paraId="158E2C26">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14.4</w:t>
            </w:r>
          </w:p>
        </w:tc>
        <w:tc>
          <w:tcPr>
            <w:tcW w:w="929" w:type="dxa"/>
            <w:noWrap w:val="0"/>
            <w:vAlign w:val="center"/>
          </w:tcPr>
          <w:p w14:paraId="6DF5EB25">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12.1</w:t>
            </w:r>
          </w:p>
        </w:tc>
        <w:tc>
          <w:tcPr>
            <w:tcW w:w="1082" w:type="dxa"/>
            <w:noWrap w:val="0"/>
            <w:vAlign w:val="center"/>
          </w:tcPr>
          <w:p w14:paraId="330E9689">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1250.2</w:t>
            </w:r>
          </w:p>
        </w:tc>
      </w:tr>
      <w:tr w14:paraId="5192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noWrap w:val="0"/>
            <w:vAlign w:val="center"/>
          </w:tcPr>
          <w:p w14:paraId="08B885E4">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辽引红小豆4号</w:t>
            </w:r>
          </w:p>
        </w:tc>
        <w:tc>
          <w:tcPr>
            <w:tcW w:w="1405" w:type="dxa"/>
            <w:noWrap w:val="0"/>
            <w:vAlign w:val="center"/>
          </w:tcPr>
          <w:p w14:paraId="0F8ABCEA">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10万株·hm</w:t>
            </w:r>
            <w:r>
              <w:rPr>
                <w:rFonts w:hint="default" w:ascii="Times New Roman" w:hAnsi="Times New Roman" w:eastAsia="仿宋_GB2312" w:cs="Times New Roman"/>
                <w:snapToGrid/>
                <w:color w:val="000000"/>
                <w:kern w:val="2"/>
                <w:sz w:val="21"/>
                <w:szCs w:val="21"/>
                <w:vertAlign w:val="superscript"/>
                <w:lang w:val="en-US" w:eastAsia="zh-CN" w:bidi="ar-SA"/>
              </w:rPr>
              <w:t>-2</w:t>
            </w:r>
          </w:p>
        </w:tc>
        <w:tc>
          <w:tcPr>
            <w:tcW w:w="2080" w:type="dxa"/>
            <w:noWrap w:val="0"/>
            <w:vAlign w:val="center"/>
          </w:tcPr>
          <w:p w14:paraId="4AD09F8C">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6.25%亮盾-精甲·咯菌腈种衣剂</w:t>
            </w:r>
          </w:p>
        </w:tc>
        <w:tc>
          <w:tcPr>
            <w:tcW w:w="960" w:type="dxa"/>
            <w:noWrap w:val="0"/>
            <w:vAlign w:val="center"/>
          </w:tcPr>
          <w:p w14:paraId="481D9FF4">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131.7</w:t>
            </w:r>
          </w:p>
        </w:tc>
        <w:tc>
          <w:tcPr>
            <w:tcW w:w="960" w:type="dxa"/>
            <w:noWrap w:val="0"/>
            <w:vAlign w:val="center"/>
          </w:tcPr>
          <w:p w14:paraId="17922BE5">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51.5</w:t>
            </w:r>
          </w:p>
        </w:tc>
        <w:tc>
          <w:tcPr>
            <w:tcW w:w="960" w:type="dxa"/>
            <w:noWrap w:val="0"/>
            <w:vAlign w:val="center"/>
          </w:tcPr>
          <w:p w14:paraId="30E5012C">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8.7</w:t>
            </w:r>
          </w:p>
        </w:tc>
        <w:tc>
          <w:tcPr>
            <w:tcW w:w="800" w:type="dxa"/>
            <w:noWrap w:val="0"/>
            <w:vAlign w:val="center"/>
          </w:tcPr>
          <w:p w14:paraId="613BA7F5">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14.5</w:t>
            </w:r>
          </w:p>
        </w:tc>
        <w:tc>
          <w:tcPr>
            <w:tcW w:w="929" w:type="dxa"/>
            <w:noWrap w:val="0"/>
            <w:vAlign w:val="center"/>
          </w:tcPr>
          <w:p w14:paraId="40123282">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13.8</w:t>
            </w:r>
          </w:p>
        </w:tc>
        <w:tc>
          <w:tcPr>
            <w:tcW w:w="1082" w:type="dxa"/>
            <w:noWrap w:val="0"/>
            <w:vAlign w:val="center"/>
          </w:tcPr>
          <w:p w14:paraId="70AA2E7A">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1284.3</w:t>
            </w:r>
          </w:p>
        </w:tc>
      </w:tr>
      <w:tr w14:paraId="6610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noWrap w:val="0"/>
            <w:vAlign w:val="center"/>
          </w:tcPr>
          <w:p w14:paraId="029510C6">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辽引红小豆4号</w:t>
            </w:r>
          </w:p>
        </w:tc>
        <w:tc>
          <w:tcPr>
            <w:tcW w:w="1405" w:type="dxa"/>
            <w:noWrap w:val="0"/>
            <w:vAlign w:val="center"/>
          </w:tcPr>
          <w:p w14:paraId="292974D8">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10万株·hm</w:t>
            </w:r>
            <w:r>
              <w:rPr>
                <w:rFonts w:hint="default" w:ascii="Times New Roman" w:hAnsi="Times New Roman" w:eastAsia="仿宋_GB2312" w:cs="Times New Roman"/>
                <w:snapToGrid/>
                <w:color w:val="000000"/>
                <w:kern w:val="2"/>
                <w:sz w:val="21"/>
                <w:szCs w:val="21"/>
                <w:vertAlign w:val="superscript"/>
                <w:lang w:val="en-US" w:eastAsia="zh-CN" w:bidi="ar-SA"/>
              </w:rPr>
              <w:t>-2</w:t>
            </w:r>
          </w:p>
        </w:tc>
        <w:tc>
          <w:tcPr>
            <w:tcW w:w="2080" w:type="dxa"/>
            <w:noWrap w:val="0"/>
            <w:vAlign w:val="center"/>
          </w:tcPr>
          <w:p w14:paraId="1DA9B78E">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多克福</w:t>
            </w:r>
          </w:p>
        </w:tc>
        <w:tc>
          <w:tcPr>
            <w:tcW w:w="960" w:type="dxa"/>
            <w:noWrap w:val="0"/>
            <w:vAlign w:val="center"/>
          </w:tcPr>
          <w:p w14:paraId="2750D898">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116.3</w:t>
            </w:r>
          </w:p>
        </w:tc>
        <w:tc>
          <w:tcPr>
            <w:tcW w:w="960" w:type="dxa"/>
            <w:noWrap w:val="0"/>
            <w:vAlign w:val="center"/>
          </w:tcPr>
          <w:p w14:paraId="533764CB">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46.0</w:t>
            </w:r>
          </w:p>
        </w:tc>
        <w:tc>
          <w:tcPr>
            <w:tcW w:w="960" w:type="dxa"/>
            <w:noWrap w:val="0"/>
            <w:vAlign w:val="center"/>
          </w:tcPr>
          <w:p w14:paraId="0A15537F">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8.6</w:t>
            </w:r>
          </w:p>
        </w:tc>
        <w:tc>
          <w:tcPr>
            <w:tcW w:w="800" w:type="dxa"/>
            <w:noWrap w:val="0"/>
            <w:vAlign w:val="center"/>
          </w:tcPr>
          <w:p w14:paraId="32027724">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13.2</w:t>
            </w:r>
          </w:p>
        </w:tc>
        <w:tc>
          <w:tcPr>
            <w:tcW w:w="929" w:type="dxa"/>
            <w:noWrap w:val="0"/>
            <w:vAlign w:val="center"/>
          </w:tcPr>
          <w:p w14:paraId="0E592BF4">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12.0</w:t>
            </w:r>
          </w:p>
        </w:tc>
        <w:tc>
          <w:tcPr>
            <w:tcW w:w="1082" w:type="dxa"/>
            <w:noWrap w:val="0"/>
            <w:vAlign w:val="center"/>
          </w:tcPr>
          <w:p w14:paraId="2B70F894">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1186.0</w:t>
            </w:r>
          </w:p>
        </w:tc>
      </w:tr>
      <w:tr w14:paraId="5DB2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83" w:type="dxa"/>
            <w:noWrap w:val="0"/>
            <w:vAlign w:val="center"/>
          </w:tcPr>
          <w:p w14:paraId="2A3BE9E3">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辽引红小豆4号</w:t>
            </w:r>
          </w:p>
        </w:tc>
        <w:tc>
          <w:tcPr>
            <w:tcW w:w="1405" w:type="dxa"/>
            <w:noWrap w:val="0"/>
            <w:vAlign w:val="center"/>
          </w:tcPr>
          <w:p w14:paraId="3EEB8AC8">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15万株·hm</w:t>
            </w:r>
            <w:r>
              <w:rPr>
                <w:rFonts w:hint="default" w:ascii="Times New Roman" w:hAnsi="Times New Roman" w:eastAsia="仿宋_GB2312" w:cs="Times New Roman"/>
                <w:snapToGrid/>
                <w:color w:val="000000"/>
                <w:kern w:val="2"/>
                <w:sz w:val="21"/>
                <w:szCs w:val="21"/>
                <w:vertAlign w:val="superscript"/>
                <w:lang w:val="en-US" w:eastAsia="zh-CN" w:bidi="ar-SA"/>
              </w:rPr>
              <w:t>-2</w:t>
            </w:r>
          </w:p>
        </w:tc>
        <w:tc>
          <w:tcPr>
            <w:tcW w:w="2080" w:type="dxa"/>
            <w:noWrap w:val="0"/>
            <w:vAlign w:val="center"/>
          </w:tcPr>
          <w:p w14:paraId="15856734">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EM菌</w:t>
            </w:r>
          </w:p>
        </w:tc>
        <w:tc>
          <w:tcPr>
            <w:tcW w:w="960" w:type="dxa"/>
            <w:noWrap w:val="0"/>
            <w:vAlign w:val="center"/>
          </w:tcPr>
          <w:p w14:paraId="7C7A9F9E">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145.1</w:t>
            </w:r>
          </w:p>
        </w:tc>
        <w:tc>
          <w:tcPr>
            <w:tcW w:w="960" w:type="dxa"/>
            <w:noWrap w:val="0"/>
            <w:vAlign w:val="center"/>
          </w:tcPr>
          <w:p w14:paraId="5C6BBFEF">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34.3</w:t>
            </w:r>
          </w:p>
        </w:tc>
        <w:tc>
          <w:tcPr>
            <w:tcW w:w="960" w:type="dxa"/>
            <w:noWrap w:val="0"/>
            <w:vAlign w:val="center"/>
          </w:tcPr>
          <w:p w14:paraId="7A33C9DD">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7.3</w:t>
            </w:r>
          </w:p>
        </w:tc>
        <w:tc>
          <w:tcPr>
            <w:tcW w:w="800" w:type="dxa"/>
            <w:noWrap w:val="0"/>
            <w:vAlign w:val="center"/>
          </w:tcPr>
          <w:p w14:paraId="081DBE83">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13.6</w:t>
            </w:r>
          </w:p>
        </w:tc>
        <w:tc>
          <w:tcPr>
            <w:tcW w:w="929" w:type="dxa"/>
            <w:noWrap w:val="0"/>
            <w:vAlign w:val="center"/>
          </w:tcPr>
          <w:p w14:paraId="6890EF60">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10.2</w:t>
            </w:r>
          </w:p>
        </w:tc>
        <w:tc>
          <w:tcPr>
            <w:tcW w:w="1082" w:type="dxa"/>
            <w:noWrap w:val="0"/>
            <w:vAlign w:val="center"/>
          </w:tcPr>
          <w:p w14:paraId="407A8199">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1350.3</w:t>
            </w:r>
          </w:p>
        </w:tc>
      </w:tr>
      <w:tr w14:paraId="5A2C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noWrap w:val="0"/>
            <w:vAlign w:val="center"/>
          </w:tcPr>
          <w:p w14:paraId="63525025">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辽引红小豆4号</w:t>
            </w:r>
          </w:p>
        </w:tc>
        <w:tc>
          <w:tcPr>
            <w:tcW w:w="1405" w:type="dxa"/>
            <w:noWrap w:val="0"/>
            <w:vAlign w:val="center"/>
          </w:tcPr>
          <w:p w14:paraId="24F4F311">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15万株·hm</w:t>
            </w:r>
            <w:r>
              <w:rPr>
                <w:rFonts w:hint="default" w:ascii="Times New Roman" w:hAnsi="Times New Roman" w:eastAsia="仿宋_GB2312" w:cs="Times New Roman"/>
                <w:snapToGrid/>
                <w:color w:val="000000"/>
                <w:kern w:val="2"/>
                <w:sz w:val="21"/>
                <w:szCs w:val="21"/>
                <w:vertAlign w:val="superscript"/>
                <w:lang w:val="en-US" w:eastAsia="zh-CN" w:bidi="ar-SA"/>
              </w:rPr>
              <w:t>-2</w:t>
            </w:r>
          </w:p>
        </w:tc>
        <w:tc>
          <w:tcPr>
            <w:tcW w:w="2080" w:type="dxa"/>
            <w:noWrap w:val="0"/>
            <w:vAlign w:val="center"/>
          </w:tcPr>
          <w:p w14:paraId="6F763C0E">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6.25%亮盾-精甲·咯菌腈种衣剂</w:t>
            </w:r>
          </w:p>
        </w:tc>
        <w:tc>
          <w:tcPr>
            <w:tcW w:w="960" w:type="dxa"/>
            <w:noWrap w:val="0"/>
            <w:vAlign w:val="center"/>
          </w:tcPr>
          <w:p w14:paraId="190ACDCB">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152.2</w:t>
            </w:r>
          </w:p>
        </w:tc>
        <w:tc>
          <w:tcPr>
            <w:tcW w:w="960" w:type="dxa"/>
            <w:noWrap w:val="0"/>
            <w:vAlign w:val="center"/>
          </w:tcPr>
          <w:p w14:paraId="77B9F75A">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24.6</w:t>
            </w:r>
          </w:p>
        </w:tc>
        <w:tc>
          <w:tcPr>
            <w:tcW w:w="960" w:type="dxa"/>
            <w:noWrap w:val="0"/>
            <w:vAlign w:val="center"/>
          </w:tcPr>
          <w:p w14:paraId="7D7357B0">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8.3</w:t>
            </w:r>
          </w:p>
        </w:tc>
        <w:tc>
          <w:tcPr>
            <w:tcW w:w="800" w:type="dxa"/>
            <w:noWrap w:val="0"/>
            <w:vAlign w:val="center"/>
          </w:tcPr>
          <w:p w14:paraId="75B9E187">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12.8</w:t>
            </w:r>
          </w:p>
        </w:tc>
        <w:tc>
          <w:tcPr>
            <w:tcW w:w="929" w:type="dxa"/>
            <w:noWrap w:val="0"/>
            <w:vAlign w:val="center"/>
          </w:tcPr>
          <w:p w14:paraId="0195308C">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11.1</w:t>
            </w:r>
          </w:p>
        </w:tc>
        <w:tc>
          <w:tcPr>
            <w:tcW w:w="1082" w:type="dxa"/>
            <w:noWrap w:val="0"/>
            <w:vAlign w:val="center"/>
          </w:tcPr>
          <w:p w14:paraId="631805B4">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kern w:val="2"/>
                <w:sz w:val="21"/>
                <w:szCs w:val="21"/>
                <w:lang w:val="en-US" w:eastAsia="zh-CN" w:bidi="ar-SA"/>
              </w:rPr>
              <w:t>1400.3</w:t>
            </w:r>
          </w:p>
        </w:tc>
      </w:tr>
      <w:tr w14:paraId="57A5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noWrap w:val="0"/>
            <w:vAlign w:val="center"/>
          </w:tcPr>
          <w:p w14:paraId="5162AF67">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辽引红小豆4号</w:t>
            </w:r>
          </w:p>
        </w:tc>
        <w:tc>
          <w:tcPr>
            <w:tcW w:w="1405" w:type="dxa"/>
            <w:noWrap w:val="0"/>
            <w:vAlign w:val="center"/>
          </w:tcPr>
          <w:p w14:paraId="1EEF32C2">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15万株·hm</w:t>
            </w:r>
            <w:r>
              <w:rPr>
                <w:rFonts w:hint="default" w:ascii="Times New Roman" w:hAnsi="Times New Roman" w:eastAsia="仿宋_GB2312" w:cs="Times New Roman"/>
                <w:snapToGrid/>
                <w:color w:val="000000"/>
                <w:kern w:val="2"/>
                <w:sz w:val="21"/>
                <w:szCs w:val="21"/>
                <w:vertAlign w:val="superscript"/>
                <w:lang w:val="en-US" w:eastAsia="zh-CN" w:bidi="ar-SA"/>
              </w:rPr>
              <w:t>-2</w:t>
            </w:r>
          </w:p>
        </w:tc>
        <w:tc>
          <w:tcPr>
            <w:tcW w:w="2080" w:type="dxa"/>
            <w:noWrap w:val="0"/>
            <w:vAlign w:val="center"/>
          </w:tcPr>
          <w:p w14:paraId="3717E4C6">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多克福</w:t>
            </w:r>
          </w:p>
        </w:tc>
        <w:tc>
          <w:tcPr>
            <w:tcW w:w="960" w:type="dxa"/>
            <w:noWrap w:val="0"/>
            <w:vAlign w:val="center"/>
          </w:tcPr>
          <w:p w14:paraId="3246CDF5">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113.5</w:t>
            </w:r>
          </w:p>
        </w:tc>
        <w:tc>
          <w:tcPr>
            <w:tcW w:w="960" w:type="dxa"/>
            <w:noWrap w:val="0"/>
            <w:vAlign w:val="center"/>
          </w:tcPr>
          <w:p w14:paraId="65AAB9F9">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23.3</w:t>
            </w:r>
          </w:p>
        </w:tc>
        <w:tc>
          <w:tcPr>
            <w:tcW w:w="960" w:type="dxa"/>
            <w:noWrap w:val="0"/>
            <w:vAlign w:val="center"/>
          </w:tcPr>
          <w:p w14:paraId="412F0DDF">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6.7</w:t>
            </w:r>
          </w:p>
        </w:tc>
        <w:tc>
          <w:tcPr>
            <w:tcW w:w="800" w:type="dxa"/>
            <w:noWrap w:val="0"/>
            <w:vAlign w:val="center"/>
          </w:tcPr>
          <w:p w14:paraId="63C480C3">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11.7</w:t>
            </w:r>
          </w:p>
        </w:tc>
        <w:tc>
          <w:tcPr>
            <w:tcW w:w="929" w:type="dxa"/>
            <w:noWrap w:val="0"/>
            <w:vAlign w:val="center"/>
          </w:tcPr>
          <w:p w14:paraId="0DCE82C5">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10.7</w:t>
            </w:r>
          </w:p>
        </w:tc>
        <w:tc>
          <w:tcPr>
            <w:tcW w:w="1082" w:type="dxa"/>
            <w:noWrap w:val="0"/>
            <w:vAlign w:val="center"/>
          </w:tcPr>
          <w:p w14:paraId="4257EA51">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1234.3</w:t>
            </w:r>
          </w:p>
        </w:tc>
      </w:tr>
      <w:tr w14:paraId="2AD7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noWrap w:val="0"/>
            <w:vAlign w:val="center"/>
          </w:tcPr>
          <w:p w14:paraId="2B8DFE9E">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辽引红小豆4号</w:t>
            </w:r>
          </w:p>
        </w:tc>
        <w:tc>
          <w:tcPr>
            <w:tcW w:w="1405" w:type="dxa"/>
            <w:noWrap w:val="0"/>
            <w:vAlign w:val="center"/>
          </w:tcPr>
          <w:p w14:paraId="21DB9BF5">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20万株·hm</w:t>
            </w:r>
            <w:r>
              <w:rPr>
                <w:rFonts w:hint="default" w:ascii="Times New Roman" w:hAnsi="Times New Roman" w:eastAsia="仿宋_GB2312" w:cs="Times New Roman"/>
                <w:snapToGrid/>
                <w:color w:val="000000"/>
                <w:kern w:val="2"/>
                <w:sz w:val="21"/>
                <w:szCs w:val="21"/>
                <w:vertAlign w:val="superscript"/>
                <w:lang w:val="en-US" w:eastAsia="zh-CN" w:bidi="ar-SA"/>
              </w:rPr>
              <w:t>-2</w:t>
            </w:r>
          </w:p>
        </w:tc>
        <w:tc>
          <w:tcPr>
            <w:tcW w:w="2080" w:type="dxa"/>
            <w:noWrap w:val="0"/>
            <w:vAlign w:val="center"/>
          </w:tcPr>
          <w:p w14:paraId="6DBBBFCF">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EM菌</w:t>
            </w:r>
          </w:p>
        </w:tc>
        <w:tc>
          <w:tcPr>
            <w:tcW w:w="960" w:type="dxa"/>
            <w:noWrap w:val="0"/>
            <w:vAlign w:val="center"/>
          </w:tcPr>
          <w:p w14:paraId="2919B616">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155.4</w:t>
            </w:r>
          </w:p>
        </w:tc>
        <w:tc>
          <w:tcPr>
            <w:tcW w:w="960" w:type="dxa"/>
            <w:noWrap w:val="0"/>
            <w:vAlign w:val="center"/>
          </w:tcPr>
          <w:p w14:paraId="48CA4BF0">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39.6</w:t>
            </w:r>
          </w:p>
        </w:tc>
        <w:tc>
          <w:tcPr>
            <w:tcW w:w="960" w:type="dxa"/>
            <w:noWrap w:val="0"/>
            <w:vAlign w:val="center"/>
          </w:tcPr>
          <w:p w14:paraId="2115401E">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7.3</w:t>
            </w:r>
          </w:p>
        </w:tc>
        <w:tc>
          <w:tcPr>
            <w:tcW w:w="800" w:type="dxa"/>
            <w:noWrap w:val="0"/>
            <w:vAlign w:val="center"/>
          </w:tcPr>
          <w:p w14:paraId="29D6E9D5">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12.6</w:t>
            </w:r>
          </w:p>
        </w:tc>
        <w:tc>
          <w:tcPr>
            <w:tcW w:w="929" w:type="dxa"/>
            <w:noWrap w:val="0"/>
            <w:vAlign w:val="center"/>
          </w:tcPr>
          <w:p w14:paraId="40668C2B">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9.8</w:t>
            </w:r>
          </w:p>
        </w:tc>
        <w:tc>
          <w:tcPr>
            <w:tcW w:w="1082" w:type="dxa"/>
            <w:noWrap w:val="0"/>
            <w:vAlign w:val="center"/>
          </w:tcPr>
          <w:p w14:paraId="2CCC66D6">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1283.8</w:t>
            </w:r>
          </w:p>
        </w:tc>
      </w:tr>
      <w:tr w14:paraId="3E44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noWrap w:val="0"/>
            <w:vAlign w:val="center"/>
          </w:tcPr>
          <w:p w14:paraId="37876586">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辽引红小豆4号</w:t>
            </w:r>
          </w:p>
        </w:tc>
        <w:tc>
          <w:tcPr>
            <w:tcW w:w="1405" w:type="dxa"/>
            <w:noWrap w:val="0"/>
            <w:vAlign w:val="center"/>
          </w:tcPr>
          <w:p w14:paraId="69A115D1">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20万株·hm</w:t>
            </w:r>
            <w:r>
              <w:rPr>
                <w:rFonts w:hint="default" w:ascii="Times New Roman" w:hAnsi="Times New Roman" w:eastAsia="仿宋_GB2312" w:cs="Times New Roman"/>
                <w:snapToGrid/>
                <w:color w:val="000000"/>
                <w:kern w:val="2"/>
                <w:sz w:val="21"/>
                <w:szCs w:val="21"/>
                <w:vertAlign w:val="superscript"/>
                <w:lang w:val="en-US" w:eastAsia="zh-CN" w:bidi="ar-SA"/>
              </w:rPr>
              <w:t>-2</w:t>
            </w:r>
          </w:p>
        </w:tc>
        <w:tc>
          <w:tcPr>
            <w:tcW w:w="2080" w:type="dxa"/>
            <w:noWrap w:val="0"/>
            <w:vAlign w:val="center"/>
          </w:tcPr>
          <w:p w14:paraId="76D5314C">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6.25%亮盾-精甲·咯菌腈种衣剂</w:t>
            </w:r>
          </w:p>
        </w:tc>
        <w:tc>
          <w:tcPr>
            <w:tcW w:w="960" w:type="dxa"/>
            <w:noWrap w:val="0"/>
            <w:vAlign w:val="center"/>
          </w:tcPr>
          <w:p w14:paraId="291CFB08">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145.3</w:t>
            </w:r>
          </w:p>
        </w:tc>
        <w:tc>
          <w:tcPr>
            <w:tcW w:w="960" w:type="dxa"/>
            <w:noWrap w:val="0"/>
            <w:vAlign w:val="center"/>
          </w:tcPr>
          <w:p w14:paraId="263B4D39">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33.4</w:t>
            </w:r>
          </w:p>
        </w:tc>
        <w:tc>
          <w:tcPr>
            <w:tcW w:w="960" w:type="dxa"/>
            <w:noWrap w:val="0"/>
            <w:vAlign w:val="center"/>
          </w:tcPr>
          <w:p w14:paraId="5F082223">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8.3</w:t>
            </w:r>
          </w:p>
        </w:tc>
        <w:tc>
          <w:tcPr>
            <w:tcW w:w="800" w:type="dxa"/>
            <w:noWrap w:val="0"/>
            <w:vAlign w:val="center"/>
          </w:tcPr>
          <w:p w14:paraId="50129CA9">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12.8</w:t>
            </w:r>
          </w:p>
        </w:tc>
        <w:tc>
          <w:tcPr>
            <w:tcW w:w="929" w:type="dxa"/>
            <w:noWrap w:val="0"/>
            <w:vAlign w:val="center"/>
          </w:tcPr>
          <w:p w14:paraId="7A8A6747">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10.4</w:t>
            </w:r>
          </w:p>
        </w:tc>
        <w:tc>
          <w:tcPr>
            <w:tcW w:w="1082" w:type="dxa"/>
            <w:noWrap w:val="0"/>
            <w:vAlign w:val="center"/>
          </w:tcPr>
          <w:p w14:paraId="184CA90A">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1300.2</w:t>
            </w:r>
          </w:p>
        </w:tc>
      </w:tr>
      <w:tr w14:paraId="70AF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noWrap w:val="0"/>
            <w:vAlign w:val="center"/>
          </w:tcPr>
          <w:p w14:paraId="4D8FA51E">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辽引红小豆4号</w:t>
            </w:r>
          </w:p>
        </w:tc>
        <w:tc>
          <w:tcPr>
            <w:tcW w:w="1405" w:type="dxa"/>
            <w:noWrap w:val="0"/>
            <w:vAlign w:val="center"/>
          </w:tcPr>
          <w:p w14:paraId="1E397940">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20万株·hm</w:t>
            </w:r>
            <w:r>
              <w:rPr>
                <w:rFonts w:hint="default" w:ascii="Times New Roman" w:hAnsi="Times New Roman" w:eastAsia="仿宋_GB2312" w:cs="Times New Roman"/>
                <w:snapToGrid/>
                <w:color w:val="000000"/>
                <w:kern w:val="2"/>
                <w:sz w:val="21"/>
                <w:szCs w:val="21"/>
                <w:vertAlign w:val="superscript"/>
                <w:lang w:val="en-US" w:eastAsia="zh-CN" w:bidi="ar-SA"/>
              </w:rPr>
              <w:t>-2</w:t>
            </w:r>
          </w:p>
        </w:tc>
        <w:tc>
          <w:tcPr>
            <w:tcW w:w="2080" w:type="dxa"/>
            <w:noWrap w:val="0"/>
            <w:vAlign w:val="center"/>
          </w:tcPr>
          <w:p w14:paraId="1CC08BF8">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多克福</w:t>
            </w:r>
          </w:p>
        </w:tc>
        <w:tc>
          <w:tcPr>
            <w:tcW w:w="960" w:type="dxa"/>
            <w:noWrap w:val="0"/>
            <w:vAlign w:val="center"/>
          </w:tcPr>
          <w:p w14:paraId="6F155356">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125.1</w:t>
            </w:r>
          </w:p>
        </w:tc>
        <w:tc>
          <w:tcPr>
            <w:tcW w:w="960" w:type="dxa"/>
            <w:noWrap w:val="0"/>
            <w:vAlign w:val="center"/>
          </w:tcPr>
          <w:p w14:paraId="79869F42">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26.0</w:t>
            </w:r>
          </w:p>
        </w:tc>
        <w:tc>
          <w:tcPr>
            <w:tcW w:w="960" w:type="dxa"/>
            <w:noWrap w:val="0"/>
            <w:vAlign w:val="center"/>
          </w:tcPr>
          <w:p w14:paraId="73577848">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7.3</w:t>
            </w:r>
          </w:p>
        </w:tc>
        <w:tc>
          <w:tcPr>
            <w:tcW w:w="800" w:type="dxa"/>
            <w:noWrap w:val="0"/>
            <w:vAlign w:val="center"/>
          </w:tcPr>
          <w:p w14:paraId="077196C4">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12.0</w:t>
            </w:r>
          </w:p>
        </w:tc>
        <w:tc>
          <w:tcPr>
            <w:tcW w:w="929" w:type="dxa"/>
            <w:noWrap w:val="0"/>
            <w:vAlign w:val="center"/>
          </w:tcPr>
          <w:p w14:paraId="1A5DAA88">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8.7</w:t>
            </w:r>
          </w:p>
        </w:tc>
        <w:tc>
          <w:tcPr>
            <w:tcW w:w="1082" w:type="dxa"/>
            <w:noWrap w:val="0"/>
            <w:vAlign w:val="center"/>
          </w:tcPr>
          <w:p w14:paraId="10A8B1D0">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1187.1</w:t>
            </w:r>
          </w:p>
        </w:tc>
      </w:tr>
    </w:tbl>
    <w:p w14:paraId="0953A392">
      <w:pPr>
        <w:widowControl w:val="0"/>
        <w:kinsoku/>
        <w:autoSpaceDE w:val="0"/>
        <w:autoSpaceDN w:val="0"/>
        <w:adjustRightInd w:val="0"/>
        <w:snapToGrid/>
        <w:spacing w:line="360" w:lineRule="auto"/>
        <w:ind w:firstLine="640" w:firstLineChars="200"/>
        <w:jc w:val="left"/>
        <w:textAlignment w:val="auto"/>
        <w:rPr>
          <w:rFonts w:hint="default" w:ascii="Times New Roman" w:hAnsi="Times New Roman" w:eastAsia="仿宋_GB2312" w:cs="Times New Roman"/>
          <w:snapToGrid/>
          <w:kern w:val="0"/>
          <w:sz w:val="32"/>
          <w:szCs w:val="32"/>
          <w:lang w:val="en-US" w:eastAsia="zh-CN" w:bidi="ar-SA"/>
        </w:rPr>
      </w:pPr>
    </w:p>
    <w:p w14:paraId="10A5AE6C">
      <w:pPr>
        <w:widowControl w:val="0"/>
        <w:kinsoku/>
        <w:autoSpaceDE w:val="0"/>
        <w:autoSpaceDN w:val="0"/>
        <w:adjustRightInd w:val="0"/>
        <w:snapToGrid/>
        <w:spacing w:line="560" w:lineRule="exact"/>
        <w:ind w:firstLine="640" w:firstLineChars="200"/>
        <w:jc w:val="both"/>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4、种肥</w:t>
      </w:r>
    </w:p>
    <w:p w14:paraId="2BC4F921">
      <w:pPr>
        <w:widowControl w:val="0"/>
        <w:kinsoku/>
        <w:autoSpaceDE w:val="0"/>
        <w:autoSpaceDN w:val="0"/>
        <w:adjustRightInd w:val="0"/>
        <w:snapToGrid/>
        <w:spacing w:line="560" w:lineRule="exact"/>
        <w:ind w:firstLine="640" w:firstLineChars="200"/>
        <w:jc w:val="both"/>
        <w:textAlignment w:val="auto"/>
        <w:rPr>
          <w:rFonts w:hint="default" w:ascii="Times New Roman" w:hAnsi="Times New Roman" w:eastAsia="仿宋_GB2312" w:cs="Times New Roman"/>
          <w:snapToGrid/>
          <w:color w:val="FF0000"/>
          <w:kern w:val="0"/>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由于红小豆根系与根瘤菌共生，根瘤量较大，能够利用光合产物通过根瘤菌进行固氮，经过试验发现：与</w:t>
      </w:r>
      <w:bookmarkStart w:id="17" w:name="hmcheck_28f69a81b4d6452f83fc6a49c492f407"/>
      <w:r>
        <w:rPr>
          <w:rFonts w:hint="default" w:ascii="Times New Roman" w:hAnsi="Times New Roman" w:eastAsia="仿宋_GB2312" w:cs="Times New Roman"/>
          <w:snapToGrid/>
          <w:color w:val="000000"/>
          <w:kern w:val="2"/>
          <w:sz w:val="32"/>
          <w:szCs w:val="32"/>
          <w:shd w:val="clear" w:fill="auto"/>
          <w:lang w:val="en-US" w:eastAsia="zh-CN" w:bidi="ar-SA"/>
        </w:rPr>
        <w:t>其他作物</w:t>
      </w:r>
      <w:bookmarkEnd w:id="17"/>
      <w:r>
        <w:rPr>
          <w:rFonts w:hint="default" w:ascii="Times New Roman" w:hAnsi="Times New Roman" w:eastAsia="仿宋_GB2312" w:cs="Times New Roman"/>
          <w:snapToGrid/>
          <w:color w:val="000000"/>
          <w:kern w:val="2"/>
          <w:sz w:val="32"/>
          <w:szCs w:val="32"/>
          <w:lang w:val="en-US" w:eastAsia="zh-CN" w:bidi="ar-SA"/>
        </w:rPr>
        <w:t>相比，红</w:t>
      </w:r>
      <w:r>
        <w:rPr>
          <w:rFonts w:hint="default" w:ascii="Times New Roman" w:hAnsi="Times New Roman" w:eastAsia="仿宋_GB2312" w:cs="Times New Roman"/>
          <w:snapToGrid/>
          <w:kern w:val="0"/>
          <w:sz w:val="32"/>
          <w:szCs w:val="32"/>
          <w:lang w:val="en-US" w:eastAsia="zh-CN" w:bidi="ar-SA"/>
        </w:rPr>
        <w:t>小豆在氮肥的使用上要少得多。</w:t>
      </w:r>
      <w:r>
        <w:rPr>
          <w:rFonts w:hint="default" w:ascii="Times New Roman" w:hAnsi="Times New Roman" w:eastAsia="仿宋_GB2312" w:cs="Times New Roman"/>
          <w:snapToGrid/>
          <w:color w:val="000000"/>
          <w:kern w:val="2"/>
          <w:sz w:val="32"/>
          <w:szCs w:val="32"/>
          <w:lang w:val="en-US" w:eastAsia="zh-CN" w:bidi="ar-SA"/>
        </w:rPr>
        <w:t>根据2011年～2012年两年对红小豆NPK施肥技术的研究试验结果表明，NPK合理施肥量和最佳比例为每公顷施入N 69.75 kg、P</w:t>
      </w:r>
      <w:r>
        <w:rPr>
          <w:rFonts w:hint="default" w:ascii="Times New Roman" w:hAnsi="Times New Roman" w:eastAsia="仿宋_GB2312" w:cs="Times New Roman"/>
          <w:snapToGrid/>
          <w:color w:val="000000"/>
          <w:kern w:val="2"/>
          <w:sz w:val="32"/>
          <w:szCs w:val="32"/>
          <w:vertAlign w:val="sub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O</w:t>
      </w:r>
      <w:r>
        <w:rPr>
          <w:rFonts w:hint="default" w:ascii="Times New Roman" w:hAnsi="Times New Roman" w:eastAsia="仿宋_GB2312" w:cs="Times New Roman"/>
          <w:snapToGrid/>
          <w:color w:val="000000"/>
          <w:kern w:val="2"/>
          <w:sz w:val="32"/>
          <w:szCs w:val="32"/>
          <w:vertAlign w:val="subscript"/>
          <w:lang w:val="en-US" w:eastAsia="zh-CN" w:bidi="ar-SA"/>
        </w:rPr>
        <w:t>5</w:t>
      </w:r>
      <w:r>
        <w:rPr>
          <w:rFonts w:hint="default" w:ascii="Times New Roman" w:hAnsi="Times New Roman" w:eastAsia="仿宋_GB2312" w:cs="Times New Roman"/>
          <w:snapToGrid/>
          <w:color w:val="000000"/>
          <w:kern w:val="2"/>
          <w:sz w:val="32"/>
          <w:szCs w:val="32"/>
          <w:lang w:val="en-US" w:eastAsia="zh-CN" w:bidi="ar-SA"/>
        </w:rPr>
        <w:t xml:space="preserve"> 35.40 kg、K</w:t>
      </w:r>
      <w:r>
        <w:rPr>
          <w:rFonts w:hint="default" w:ascii="Times New Roman" w:hAnsi="Times New Roman" w:eastAsia="仿宋_GB2312" w:cs="Times New Roman"/>
          <w:snapToGrid/>
          <w:color w:val="000000"/>
          <w:kern w:val="2"/>
          <w:sz w:val="32"/>
          <w:szCs w:val="32"/>
          <w:vertAlign w:val="sub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O 82.05 kg，NPK的施入比例为1:0.51:1.18。经过2013年～2014年的NPK配比施肥试验示范确定了最佳的施肥方案，即在中低产田种植红小豆的合理施肥量为磷酸二铵</w:t>
      </w:r>
      <w:r>
        <w:rPr>
          <w:rFonts w:hint="default" w:ascii="Times New Roman" w:hAnsi="Times New Roman" w:eastAsia="仿宋_GB2312" w:cs="Times New Roman"/>
          <w:snapToGrid/>
          <w:kern w:val="2"/>
          <w:sz w:val="32"/>
          <w:szCs w:val="32"/>
          <w:lang w:val="en-US" w:eastAsia="zh-CN" w:bidi="ar-SA"/>
        </w:rPr>
        <w:t>150 kg/hm</w:t>
      </w:r>
      <w:r>
        <w:rPr>
          <w:rFonts w:hint="default" w:ascii="Times New Roman" w:hAnsi="Times New Roman" w:eastAsia="仿宋_GB2312" w:cs="Times New Roman"/>
          <w:snapToGrid/>
          <w:kern w:val="2"/>
          <w:sz w:val="32"/>
          <w:szCs w:val="32"/>
          <w:vertAlign w:val="superscript"/>
          <w:lang w:val="en-US" w:eastAsia="zh-CN" w:bidi="ar-SA"/>
        </w:rPr>
        <w:t>2</w:t>
      </w:r>
      <w:r>
        <w:rPr>
          <w:rFonts w:hint="default" w:ascii="Times New Roman" w:hAnsi="Times New Roman" w:eastAsia="仿宋_GB2312" w:cs="Times New Roman"/>
          <w:snapToGrid/>
          <w:kern w:val="2"/>
          <w:sz w:val="32"/>
          <w:szCs w:val="32"/>
          <w:lang w:val="en-US" w:eastAsia="zh-CN" w:bidi="ar-SA"/>
        </w:rPr>
        <w:t>～250 kg/hm</w:t>
      </w:r>
      <w:r>
        <w:rPr>
          <w:rFonts w:hint="default" w:ascii="Times New Roman" w:hAnsi="Times New Roman" w:eastAsia="仿宋_GB2312" w:cs="Times New Roman"/>
          <w:snapToGrid/>
          <w:kern w:val="2"/>
          <w:sz w:val="32"/>
          <w:szCs w:val="32"/>
          <w:vertAlign w:val="superscript"/>
          <w:lang w:val="en-US" w:eastAsia="zh-CN" w:bidi="ar-SA"/>
        </w:rPr>
        <w:t>2</w:t>
      </w:r>
      <w:r>
        <w:rPr>
          <w:rFonts w:hint="default" w:ascii="Times New Roman" w:hAnsi="Times New Roman" w:eastAsia="仿宋_GB2312" w:cs="Times New Roman"/>
          <w:snapToGrid/>
          <w:kern w:val="2"/>
          <w:sz w:val="32"/>
          <w:szCs w:val="32"/>
          <w:lang w:val="en-US" w:eastAsia="zh-CN" w:bidi="ar-SA"/>
        </w:rPr>
        <w:t>，硫酸钾50 kg/hm</w:t>
      </w:r>
      <w:r>
        <w:rPr>
          <w:rFonts w:hint="default" w:ascii="Times New Roman" w:hAnsi="Times New Roman" w:eastAsia="仿宋_GB2312" w:cs="Times New Roman"/>
          <w:snapToGrid/>
          <w:kern w:val="2"/>
          <w:sz w:val="32"/>
          <w:szCs w:val="32"/>
          <w:vertAlign w:val="superscript"/>
          <w:lang w:val="en-US" w:eastAsia="zh-CN" w:bidi="ar-SA"/>
        </w:rPr>
        <w:t>2</w:t>
      </w:r>
      <w:r>
        <w:rPr>
          <w:rFonts w:hint="default" w:ascii="Times New Roman" w:hAnsi="Times New Roman" w:eastAsia="仿宋_GB2312" w:cs="Times New Roman"/>
          <w:snapToGrid/>
          <w:kern w:val="2"/>
          <w:sz w:val="32"/>
          <w:szCs w:val="32"/>
          <w:lang w:val="en-US" w:eastAsia="zh-CN" w:bidi="ar-SA"/>
        </w:rPr>
        <w:t>～80 kg/hm</w:t>
      </w:r>
      <w:r>
        <w:rPr>
          <w:rFonts w:hint="default" w:ascii="Times New Roman" w:hAnsi="Times New Roman" w:eastAsia="仿宋_GB2312" w:cs="Times New Roman"/>
          <w:snapToGrid/>
          <w:kern w:val="2"/>
          <w:sz w:val="32"/>
          <w:szCs w:val="32"/>
          <w:vertAlign w:val="superscript"/>
          <w:lang w:val="en-US" w:eastAsia="zh-CN" w:bidi="ar-SA"/>
        </w:rPr>
        <w:t>2</w:t>
      </w:r>
      <w:r>
        <w:rPr>
          <w:rFonts w:hint="default" w:ascii="Times New Roman" w:hAnsi="Times New Roman" w:eastAsia="仿宋_GB2312" w:cs="Times New Roman"/>
          <w:snapToGrid/>
          <w:kern w:val="2"/>
          <w:sz w:val="32"/>
          <w:szCs w:val="32"/>
          <w:lang w:val="en-US" w:eastAsia="zh-CN" w:bidi="ar-SA"/>
        </w:rPr>
        <w:t>，尿素30 kg/hm</w:t>
      </w:r>
      <w:r>
        <w:rPr>
          <w:rFonts w:hint="default" w:ascii="Times New Roman" w:hAnsi="Times New Roman" w:eastAsia="仿宋_GB2312" w:cs="Times New Roman"/>
          <w:snapToGrid/>
          <w:kern w:val="2"/>
          <w:sz w:val="32"/>
          <w:szCs w:val="32"/>
          <w:vertAlign w:val="superscript"/>
          <w:lang w:val="en-US" w:eastAsia="zh-CN" w:bidi="ar-SA"/>
        </w:rPr>
        <w:t>2</w:t>
      </w:r>
      <w:r>
        <w:rPr>
          <w:rFonts w:hint="default" w:ascii="Times New Roman" w:hAnsi="Times New Roman" w:eastAsia="仿宋_GB2312" w:cs="Times New Roman"/>
          <w:snapToGrid/>
          <w:kern w:val="2"/>
          <w:sz w:val="32"/>
          <w:szCs w:val="32"/>
          <w:lang w:val="en-US" w:eastAsia="zh-CN" w:bidi="ar-SA"/>
        </w:rPr>
        <w:t>～50 kg/hm</w:t>
      </w:r>
      <w:r>
        <w:rPr>
          <w:rFonts w:hint="default" w:ascii="Times New Roman" w:hAnsi="Times New Roman" w:eastAsia="仿宋_GB2312" w:cs="Times New Roman"/>
          <w:snapToGrid/>
          <w:kern w:val="2"/>
          <w:sz w:val="32"/>
          <w:szCs w:val="32"/>
          <w:vertAlign w:val="superscript"/>
          <w:lang w:val="en-US" w:eastAsia="zh-CN" w:bidi="ar-SA"/>
        </w:rPr>
        <w:t>2</w:t>
      </w:r>
      <w:r>
        <w:rPr>
          <w:rFonts w:hint="default" w:ascii="Times New Roman" w:hAnsi="Times New Roman" w:eastAsia="仿宋_GB2312" w:cs="Times New Roman"/>
          <w:snapToGrid/>
          <w:kern w:val="0"/>
          <w:sz w:val="32"/>
          <w:szCs w:val="32"/>
          <w:lang w:val="en-US" w:eastAsia="zh-CN" w:bidi="ar-SA"/>
        </w:rPr>
        <w:t>。</w:t>
      </w:r>
    </w:p>
    <w:p w14:paraId="5BECA764">
      <w:pPr>
        <w:widowControl w:val="0"/>
        <w:kinsoku/>
        <w:autoSpaceDE w:val="0"/>
        <w:autoSpaceDN w:val="0"/>
        <w:adjustRightInd w:val="0"/>
        <w:snapToGrid/>
        <w:spacing w:line="560" w:lineRule="exact"/>
        <w:ind w:firstLine="640" w:firstLineChars="200"/>
        <w:jc w:val="both"/>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5、追肥</w:t>
      </w:r>
    </w:p>
    <w:p w14:paraId="47833AD1">
      <w:pPr>
        <w:widowControl w:val="0"/>
        <w:kinsoku/>
        <w:autoSpaceDE w:val="0"/>
        <w:autoSpaceDN w:val="0"/>
        <w:adjustRightInd w:val="0"/>
        <w:snapToGrid/>
        <w:spacing w:line="560" w:lineRule="exact"/>
        <w:ind w:firstLine="640" w:firstLineChars="200"/>
        <w:jc w:val="both"/>
        <w:textAlignment w:val="auto"/>
        <w:rPr>
          <w:rFonts w:hint="default" w:ascii="Times New Roman" w:hAnsi="Times New Roman" w:eastAsia="仿宋_GB2312" w:cs="Times New Roman"/>
          <w:snapToGrid/>
          <w:kern w:val="0"/>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在分枝期至开花前期，根据红小豆田间长势进行追肥，一般叶面喷施0.4%的磷酸二氢钾和含有镁、铁、锌、钼、硼等元素的微肥水溶液，喷施用量为500 kg/hm</w:t>
      </w:r>
      <w:r>
        <w:rPr>
          <w:rFonts w:hint="default" w:ascii="Times New Roman" w:hAnsi="Times New Roman" w:eastAsia="仿宋_GB2312" w:cs="Times New Roman"/>
          <w:snapToGrid/>
          <w:color w:val="000000"/>
          <w:kern w:val="2"/>
          <w:sz w:val="32"/>
          <w:szCs w:val="32"/>
          <w:vertAlign w:val="super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～1000 kg/hm</w:t>
      </w:r>
      <w:r>
        <w:rPr>
          <w:rFonts w:hint="default" w:ascii="Times New Roman" w:hAnsi="Times New Roman" w:eastAsia="仿宋_GB2312" w:cs="Times New Roman"/>
          <w:snapToGrid/>
          <w:color w:val="000000"/>
          <w:kern w:val="2"/>
          <w:sz w:val="32"/>
          <w:szCs w:val="32"/>
          <w:vertAlign w:val="super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叶面肥水溶液 1 次～ 2 次，增产效果较明显。在红小豆始花期，如果长势较弱，应结合封垄进行追肥，施肥量尿素 150 kg/hm</w:t>
      </w:r>
      <w:r>
        <w:rPr>
          <w:rFonts w:hint="default" w:ascii="Times New Roman" w:hAnsi="Times New Roman" w:eastAsia="仿宋_GB2312" w:cs="Times New Roman"/>
          <w:snapToGrid/>
          <w:color w:val="000000"/>
          <w:kern w:val="2"/>
          <w:sz w:val="32"/>
          <w:szCs w:val="32"/>
          <w:vertAlign w:val="super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w:t>
      </w:r>
    </w:p>
    <w:p w14:paraId="1B1BED73">
      <w:pPr>
        <w:widowControl w:val="0"/>
        <w:kinsoku/>
        <w:autoSpaceDE w:val="0"/>
        <w:autoSpaceDN w:val="0"/>
        <w:adjustRightInd w:val="0"/>
        <w:snapToGrid/>
        <w:spacing w:line="560" w:lineRule="exact"/>
        <w:ind w:firstLine="640" w:firstLineChars="200"/>
        <w:jc w:val="both"/>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6、浇水与排涝</w:t>
      </w:r>
    </w:p>
    <w:p w14:paraId="2A6F947C">
      <w:pPr>
        <w:widowControl w:val="0"/>
        <w:kinsoku/>
        <w:autoSpaceDE w:val="0"/>
        <w:autoSpaceDN w:val="0"/>
        <w:adjustRightInd w:val="0"/>
        <w:snapToGrid/>
        <w:spacing w:line="560" w:lineRule="exact"/>
        <w:ind w:firstLine="640" w:firstLineChars="200"/>
        <w:jc w:val="both"/>
        <w:textAlignment w:val="auto"/>
        <w:rPr>
          <w:rFonts w:hint="default" w:ascii="Times New Roman" w:hAnsi="Times New Roman" w:eastAsia="仿宋_GB2312" w:cs="Times New Roman"/>
          <w:snapToGrid/>
          <w:kern w:val="0"/>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根据当地气候条件和生产条件略有改动，汛期应及时排涝，浇水水质应按照 GB 5084 农田灌溉水</w:t>
      </w:r>
      <w:r>
        <w:rPr>
          <w:rFonts w:hint="default" w:ascii="Times New Roman" w:hAnsi="Times New Roman" w:eastAsia="仿宋_GB2312" w:cs="Times New Roman"/>
          <w:snapToGrid/>
          <w:kern w:val="0"/>
          <w:sz w:val="32"/>
          <w:szCs w:val="32"/>
          <w:lang w:val="en-US" w:eastAsia="zh-CN" w:bidi="ar-SA"/>
        </w:rPr>
        <w:t>质标准执行。</w:t>
      </w:r>
    </w:p>
    <w:p w14:paraId="5EFC66A1">
      <w:pPr>
        <w:widowControl w:val="0"/>
        <w:kinsoku/>
        <w:autoSpaceDE w:val="0"/>
        <w:autoSpaceDN w:val="0"/>
        <w:adjustRightInd w:val="0"/>
        <w:snapToGrid/>
        <w:spacing w:line="560" w:lineRule="exact"/>
        <w:ind w:firstLine="640" w:firstLineChars="200"/>
        <w:jc w:val="both"/>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7、病虫害防治</w:t>
      </w:r>
    </w:p>
    <w:p w14:paraId="1F77ABD9">
      <w:pPr>
        <w:widowControl w:val="0"/>
        <w:kinsoku/>
        <w:autoSpaceDE w:val="0"/>
        <w:autoSpaceDN w:val="0"/>
        <w:adjustRightInd w:val="0"/>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经过多年调查发现，辽宁省红小豆病害主要包括根腐病、病毒病、枯萎病等，主要害虫有蛴螬、地老虎、</w:t>
      </w:r>
      <w:r>
        <w:rPr>
          <w:rFonts w:hint="default" w:ascii="Times New Roman" w:hAnsi="Times New Roman" w:eastAsia="仿宋_GB2312" w:cs="Times New Roman"/>
          <w:snapToGrid/>
          <w:kern w:val="2"/>
          <w:sz w:val="32"/>
          <w:szCs w:val="32"/>
          <w:lang w:val="en-US" w:eastAsia="zh-CN" w:bidi="ar-SA"/>
        </w:rPr>
        <w:t>蚜虫、豆荚螟等。红小豆病虫害防治应坚持“预防为主，综合防治”的方针，“绿色防控为主、化学防治为辅”的原则，综合运用农业、物理、生态、生物等防治措施，合理使用药剂防治。使用药剂防治时，应符合 GB/T 8321 和 NY/T 1276 的规定。</w:t>
      </w:r>
    </w:p>
    <w:p w14:paraId="649377A0">
      <w:pPr>
        <w:widowControl w:val="0"/>
        <w:kinsoku/>
        <w:autoSpaceDE/>
        <w:autoSpaceDN/>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根据试验和生产调查结果，农业防治应该冬前耕翻土地，使土壤疏松，不利于幼虫或虫卵以及病原菌越冬；选用抗病和抗虫品种；与禾本科等非豆科作物合理轮作；合理使用化肥、增施有机肥和磷钾肥；加强田间管理，培育壮苗；加强中耕除草，及时去除病株和杂草中携带的虫卵。物理和生物防治，应根据害虫的生物学特性，采取灯光、色板、性诱剂、人工捕捉、防虫网、害虫天敌等方法诱杀害虫。药剂防控上，要注意红小豆病虫害的早期预防与控制，病虫害不能得到有效控制时，可合理轮换使用农药。农药的选择和使用应符合 GB/T 8321 和 NY/T 1276 的规定，</w:t>
      </w:r>
      <w:r>
        <w:rPr>
          <w:rFonts w:hint="default" w:ascii="Times New Roman" w:hAnsi="Times New Roman" w:eastAsia="仿宋_GB2312" w:cs="Times New Roman"/>
          <w:snapToGrid/>
          <w:color w:val="000000"/>
          <w:kern w:val="0"/>
          <w:sz w:val="32"/>
          <w:szCs w:val="32"/>
          <w:lang w:val="en-US" w:eastAsia="zh-CN" w:bidi="ar-SA"/>
        </w:rPr>
        <w:t>且严格控制农药安全间隔期，避免农药残留</w:t>
      </w:r>
      <w:r>
        <w:rPr>
          <w:rFonts w:hint="default" w:ascii="Times New Roman" w:hAnsi="Times New Roman" w:eastAsia="仿宋_GB2312" w:cs="Times New Roman"/>
          <w:snapToGrid/>
          <w:kern w:val="2"/>
          <w:sz w:val="32"/>
          <w:szCs w:val="32"/>
          <w:lang w:val="en-US" w:eastAsia="zh-CN" w:bidi="ar-SA"/>
        </w:rPr>
        <w:t>。</w:t>
      </w:r>
    </w:p>
    <w:p w14:paraId="4A912225">
      <w:pPr>
        <w:widowControl w:val="0"/>
        <w:kinsoku/>
        <w:autoSpaceDE/>
        <w:autoSpaceDN/>
        <w:adjustRightInd/>
        <w:snapToGrid/>
        <w:spacing w:line="360" w:lineRule="auto"/>
        <w:ind w:firstLine="0" w:firstLineChars="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 xml:space="preserve"> </w:t>
      </w:r>
      <w:r>
        <w:rPr>
          <w:rFonts w:hint="default" w:ascii="Times New Roman" w:hAnsi="Times New Roman" w:eastAsia="仿宋_GB2312" w:cs="Times New Roman"/>
          <w:snapToGrid/>
          <w:kern w:val="2"/>
          <w:sz w:val="32"/>
          <w:szCs w:val="32"/>
          <w:lang w:val="en-US" w:eastAsia="zh-CN" w:bidi="ar-SA"/>
        </w:rPr>
        <w:drawing>
          <wp:inline distT="0" distB="0" distL="114300" distR="114300">
            <wp:extent cx="2479040" cy="2358390"/>
            <wp:effectExtent l="0" t="0" r="16510" b="3810"/>
            <wp:docPr id="3" name="图片 1" descr="田间虫害调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田间虫害调查"/>
                    <pic:cNvPicPr>
                      <a:picLocks noChangeAspect="1"/>
                    </pic:cNvPicPr>
                  </pic:nvPicPr>
                  <pic:blipFill>
                    <a:blip r:embed="rId5"/>
                    <a:stretch>
                      <a:fillRect/>
                    </a:stretch>
                  </pic:blipFill>
                  <pic:spPr>
                    <a:xfrm>
                      <a:off x="0" y="0"/>
                      <a:ext cx="2479040" cy="2358390"/>
                    </a:xfrm>
                    <a:prstGeom prst="rect">
                      <a:avLst/>
                    </a:prstGeom>
                    <a:noFill/>
                    <a:ln>
                      <a:noFill/>
                    </a:ln>
                  </pic:spPr>
                </pic:pic>
              </a:graphicData>
            </a:graphic>
          </wp:inline>
        </w:drawing>
      </w:r>
      <w:r>
        <w:rPr>
          <w:rFonts w:hint="default" w:ascii="Times New Roman" w:hAnsi="Times New Roman" w:eastAsia="仿宋_GB2312" w:cs="Times New Roman"/>
          <w:snapToGrid/>
          <w:kern w:val="2"/>
          <w:sz w:val="32"/>
          <w:szCs w:val="32"/>
          <w:lang w:val="en-US" w:eastAsia="zh-CN" w:bidi="ar-SA"/>
        </w:rPr>
        <w:t xml:space="preserve"> </w:t>
      </w:r>
      <w:r>
        <w:rPr>
          <w:rFonts w:hint="default" w:ascii="Times New Roman" w:hAnsi="Times New Roman" w:eastAsia="仿宋_GB2312" w:cs="Times New Roman"/>
          <w:snapToGrid/>
          <w:kern w:val="2"/>
          <w:sz w:val="32"/>
          <w:szCs w:val="32"/>
          <w:lang w:val="en-US" w:eastAsia="zh-CN" w:bidi="ar-SA"/>
        </w:rPr>
        <w:drawing>
          <wp:inline distT="0" distB="0" distL="114300" distR="114300">
            <wp:extent cx="2371090" cy="2350770"/>
            <wp:effectExtent l="0" t="0" r="10160" b="11430"/>
            <wp:docPr id="4" name="图片 2" descr="IMG_20190731_15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0190731_151456"/>
                    <pic:cNvPicPr>
                      <a:picLocks noChangeAspect="1"/>
                    </pic:cNvPicPr>
                  </pic:nvPicPr>
                  <pic:blipFill>
                    <a:blip r:embed="rId6"/>
                    <a:stretch>
                      <a:fillRect/>
                    </a:stretch>
                  </pic:blipFill>
                  <pic:spPr>
                    <a:xfrm>
                      <a:off x="0" y="0"/>
                      <a:ext cx="2371090" cy="2350770"/>
                    </a:xfrm>
                    <a:prstGeom prst="rect">
                      <a:avLst/>
                    </a:prstGeom>
                    <a:noFill/>
                    <a:ln>
                      <a:noFill/>
                    </a:ln>
                  </pic:spPr>
                </pic:pic>
              </a:graphicData>
            </a:graphic>
          </wp:inline>
        </w:drawing>
      </w:r>
    </w:p>
    <w:p w14:paraId="37895103">
      <w:pPr>
        <w:widowControl w:val="0"/>
        <w:kinsoku/>
        <w:autoSpaceDE/>
        <w:autoSpaceDN/>
        <w:adjustRightInd/>
        <w:snapToGrid/>
        <w:spacing w:line="240" w:lineRule="auto"/>
        <w:ind w:firstLine="1470" w:firstLineChars="700"/>
        <w:jc w:val="both"/>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eastAsia="仿宋_GB2312" w:cs="Times New Roman"/>
          <w:snapToGrid/>
          <w:kern w:val="2"/>
          <w:sz w:val="21"/>
          <w:szCs w:val="21"/>
          <w:lang w:val="en-US" w:eastAsia="zh-CN" w:bidi="ar-SA"/>
        </w:rPr>
        <w:t>田间病虫害调查             使用诱杀灯、喷施化学药剂防治豆荚螟</w:t>
      </w:r>
    </w:p>
    <w:p w14:paraId="67225B6B">
      <w:pPr>
        <w:widowControl/>
        <w:kinsoku/>
        <w:autoSpaceDE/>
        <w:autoSpaceDN/>
        <w:adjustRightInd/>
        <w:snapToGrid/>
        <w:spacing w:before="0" w:beforeLines="0" w:afterLines="0" w:line="560" w:lineRule="exact"/>
        <w:ind w:firstLine="640" w:firstLineChars="200"/>
        <w:jc w:val="left"/>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（三）与原标准的主要差异情况</w:t>
      </w:r>
    </w:p>
    <w:p w14:paraId="30F7F92C">
      <w:pPr>
        <w:widowControl/>
        <w:kinsoku/>
        <w:autoSpaceDE/>
        <w:autoSpaceDN/>
        <w:adjustRightInd/>
        <w:snapToGrid/>
        <w:spacing w:beforeLines="0" w:afterLines="0" w:line="560" w:lineRule="exact"/>
        <w:ind w:firstLine="640" w:firstLineChars="200"/>
        <w:jc w:val="left"/>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（略）</w:t>
      </w:r>
    </w:p>
    <w:p w14:paraId="0AC65C1F">
      <w:pPr>
        <w:widowControl w:val="0"/>
        <w:kinsoku/>
        <w:autoSpaceDE/>
        <w:autoSpaceDN/>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三、主要试验（或验证）的分析、综述报告，技术经济论证，预期经济社会生态效益分析</w:t>
      </w:r>
    </w:p>
    <w:p w14:paraId="1D98FEDA">
      <w:pPr>
        <w:widowControl w:val="0"/>
        <w:kinsoku/>
        <w:autoSpaceDE/>
        <w:autoSpaceDN/>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验证方法采用生产实际检验的方式，2012年～2018年在辽宁省阜蒙县旧庙镇梁南村、代海村、彰武县兴隆堡镇团结屯、建平县黑水科技示范基地、喀左县公营子镇、水泉镇设红小豆生产试验示范基地和核心示范区，累计推广种植60余万亩。按照红小豆绿色生产技术规程进行生产田间管理，标准化生产，并跟踪生产过程，分别在红小豆苗期、开花期和成熟期进行实地考察、调研，成熟期测产。经2012年～2018年初步的验证结果表明，按照本规程生产的红小豆平均产量达到 2250 kg/hm</w:t>
      </w:r>
      <w:r>
        <w:rPr>
          <w:rFonts w:hint="default" w:ascii="Times New Roman" w:hAnsi="Times New Roman" w:eastAsia="仿宋_GB2312" w:cs="Times New Roman"/>
          <w:snapToGrid/>
          <w:kern w:val="2"/>
          <w:sz w:val="32"/>
          <w:szCs w:val="32"/>
          <w:vertAlign w:val="superscript"/>
          <w:lang w:val="en-US" w:eastAsia="zh-CN" w:bidi="ar-SA"/>
        </w:rPr>
        <w:t>2</w:t>
      </w:r>
      <w:r>
        <w:rPr>
          <w:rFonts w:hint="default" w:ascii="Times New Roman" w:hAnsi="Times New Roman" w:eastAsia="仿宋_GB2312" w:cs="Times New Roman"/>
          <w:snapToGrid/>
          <w:kern w:val="2"/>
          <w:sz w:val="32"/>
          <w:szCs w:val="32"/>
          <w:lang w:val="en-US" w:eastAsia="zh-CN" w:bidi="ar-SA"/>
        </w:rPr>
        <w:t>，比当地一般增产10%以上；生产投入节省12%以上。增加产量 225kg/hm</w:t>
      </w:r>
      <w:r>
        <w:rPr>
          <w:rFonts w:hint="default" w:ascii="Times New Roman" w:hAnsi="Times New Roman" w:eastAsia="仿宋_GB2312" w:cs="Times New Roman"/>
          <w:snapToGrid/>
          <w:kern w:val="2"/>
          <w:sz w:val="32"/>
          <w:szCs w:val="32"/>
          <w:vertAlign w:val="superscript"/>
          <w:lang w:val="en-US" w:eastAsia="zh-CN" w:bidi="ar-SA"/>
        </w:rPr>
        <w:t>2</w:t>
      </w:r>
      <w:r>
        <w:rPr>
          <w:rFonts w:hint="default" w:ascii="Times New Roman" w:hAnsi="Times New Roman" w:eastAsia="仿宋_GB2312" w:cs="Times New Roman"/>
          <w:snapToGrid/>
          <w:kern w:val="2"/>
          <w:sz w:val="32"/>
          <w:szCs w:val="32"/>
          <w:lang w:val="en-US" w:eastAsia="zh-CN" w:bidi="ar-SA"/>
        </w:rPr>
        <w:t>，增加经济效益4500元/hm</w:t>
      </w:r>
      <w:r>
        <w:rPr>
          <w:rFonts w:hint="default" w:ascii="Times New Roman" w:hAnsi="Times New Roman" w:eastAsia="仿宋_GB2312" w:cs="Times New Roman"/>
          <w:snapToGrid/>
          <w:kern w:val="2"/>
          <w:sz w:val="32"/>
          <w:szCs w:val="32"/>
          <w:vertAlign w:val="superscript"/>
          <w:lang w:val="en-US" w:eastAsia="zh-CN" w:bidi="ar-SA"/>
        </w:rPr>
        <w:t>2</w:t>
      </w:r>
      <w:r>
        <w:rPr>
          <w:rFonts w:hint="default" w:ascii="Times New Roman" w:hAnsi="Times New Roman" w:eastAsia="仿宋_GB2312" w:cs="Times New Roman"/>
          <w:snapToGrid/>
          <w:kern w:val="2"/>
          <w:sz w:val="32"/>
          <w:szCs w:val="32"/>
          <w:lang w:val="en-US" w:eastAsia="zh-CN" w:bidi="ar-SA"/>
        </w:rPr>
        <w:t>（按每公斤20元计算）；节省成本 750 元/hm</w:t>
      </w:r>
      <w:r>
        <w:rPr>
          <w:rFonts w:hint="default" w:ascii="Times New Roman" w:hAnsi="Times New Roman" w:eastAsia="仿宋_GB2312" w:cs="Times New Roman"/>
          <w:snapToGrid/>
          <w:kern w:val="2"/>
          <w:sz w:val="32"/>
          <w:szCs w:val="32"/>
          <w:vertAlign w:val="superscript"/>
          <w:lang w:val="en-US" w:eastAsia="zh-CN" w:bidi="ar-SA"/>
        </w:rPr>
        <w:t>2</w:t>
      </w:r>
      <w:r>
        <w:rPr>
          <w:rFonts w:hint="default" w:ascii="Times New Roman" w:hAnsi="Times New Roman" w:eastAsia="仿宋_GB2312" w:cs="Times New Roman"/>
          <w:snapToGrid/>
          <w:kern w:val="2"/>
          <w:sz w:val="32"/>
          <w:szCs w:val="32"/>
          <w:lang w:val="en-US" w:eastAsia="zh-CN" w:bidi="ar-SA"/>
        </w:rPr>
        <w:t>。</w:t>
      </w:r>
    </w:p>
    <w:p w14:paraId="3FF6C8E0">
      <w:pPr>
        <w:widowControl w:val="0"/>
        <w:kinsoku/>
        <w:autoSpaceDE/>
        <w:autoSpaceDN/>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社会效益：发展红小豆生产是种植业结构调整的重要途径之一。制定红小豆绿色生产技术规程可确保红小豆在生产、应用过</w:t>
      </w:r>
      <w:r>
        <w:rPr>
          <w:rFonts w:hint="default" w:ascii="Times New Roman" w:hAnsi="Times New Roman" w:eastAsia="仿宋_GB2312" w:cs="Times New Roman"/>
          <w:snapToGrid/>
          <w:spacing w:val="-6"/>
          <w:kern w:val="2"/>
          <w:sz w:val="32"/>
          <w:szCs w:val="32"/>
          <w:lang w:val="en-US" w:eastAsia="zh-CN" w:bidi="ar-SA"/>
        </w:rPr>
        <w:t>程中实现最大经济价值和社会效益，推动辽宁省红小豆产业的发展。</w:t>
      </w:r>
    </w:p>
    <w:p w14:paraId="11F16822">
      <w:pPr>
        <w:widowControl w:val="0"/>
        <w:kinsoku/>
        <w:autoSpaceDE/>
        <w:autoSpaceDN/>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生态效益：红小豆生育期短，还具有根瘤菌固氮作用，可以改良土壤通透性、提高土壤肥力，节省水、肥资源，促进轮作，改善土壤结构，提升地力，使农业生态保持可持续发展，具有良好的生态效益。</w:t>
      </w:r>
    </w:p>
    <w:p w14:paraId="04EDFE2F">
      <w:pPr>
        <w:widowControl w:val="0"/>
        <w:kinsoku/>
        <w:autoSpaceDE/>
        <w:autoSpaceDN/>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四、与现行有关法律、法规和国家标准、行业标准、地方标准的关系</w:t>
      </w:r>
    </w:p>
    <w:p w14:paraId="0090BDE3">
      <w:pPr>
        <w:widowControl w:val="0"/>
        <w:kinsoku/>
        <w:autoSpaceDE/>
        <w:autoSpaceDN/>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（一）按照 GB/T 1.1-2020《标准化工作导则 第1部分：标准的结构和编写规则》的要求和规定编写标准内容。</w:t>
      </w:r>
    </w:p>
    <w:p w14:paraId="65028DC8">
      <w:pPr>
        <w:widowControl w:val="0"/>
        <w:kinsoku/>
        <w:autoSpaceDE/>
        <w:autoSpaceDN/>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（二）本文件的执行应符合国家强制性标准 GB 4404.2 《粮食作物种子 第2部分：豆类》和NY/T 599 《红小豆》的规定。</w:t>
      </w:r>
    </w:p>
    <w:p w14:paraId="2FEA2E9A">
      <w:pPr>
        <w:widowControl w:val="0"/>
        <w:kinsoku/>
        <w:autoSpaceDE/>
        <w:autoSpaceDN/>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（三）以辽宁省农业科学院作物研究所开展的《红小豆绿色生产技术规程》的试验数据、田间试验结果和实验室实验分析得出的实验数据和生产调研结果，作为编制依据。</w:t>
      </w:r>
    </w:p>
    <w:p w14:paraId="4734AE49">
      <w:pPr>
        <w:widowControl w:val="0"/>
        <w:kinsoku/>
        <w:autoSpaceDE/>
        <w:autoSpaceDN/>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五、征求意见和分歧处理情况，应说明未采纳意见依据以及同意见提出人的沟通反馈情况</w:t>
      </w:r>
    </w:p>
    <w:p w14:paraId="7C4C3A2E">
      <w:pPr>
        <w:widowControl/>
        <w:kinsoku/>
        <w:autoSpaceDE/>
        <w:autoSpaceDN/>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2020年1月～2020年6月，征求意见过程中遵循民主性、代表性的原则，广泛征求了中国农业科学院作物科学研究所、黑龙江省农业科学院作物资源研究所、内蒙古农牧业科学院、河北省张家口农业科学院、河北省唐山市农业科学研究院、吉林省农业科学院作物资源研究所、沈阳农业大学大豆研究所、山西省农业科学院高寒区作物研究所、河南省南阳市农业科学院、黑龙江省农业科学院齐齐哈尔分院、吉林省白城市农业科学院、陕西省榆林市农业科学研究院、青岛市农业科学研究院、河北省农林科学院粮油作物研究所、凌源市农业技术推广中心等从事食用豆研究单位的15位专家的意见。共计发出征求意见表15份，收回15份，专家提出相应修改意见59条，采纳56条，未采纳3条。由于本文件在制定过程中，已与小豆生产有关的科研、教学、植保病害、推广和生产等方面的专家、管理人员进行充分沟通，是在广泛征求意见的基础上制定的，因此，未产生分歧意见。</w:t>
      </w:r>
    </w:p>
    <w:p w14:paraId="2F9262E8">
      <w:pPr>
        <w:widowControl w:val="0"/>
        <w:kinsoku/>
        <w:autoSpaceDE/>
        <w:autoSpaceDN/>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六、推动标准实施的措施建议</w:t>
      </w:r>
    </w:p>
    <w:p w14:paraId="3C4E06EC">
      <w:pPr>
        <w:widowControl/>
        <w:kinsoku/>
        <w:autoSpaceDE/>
        <w:autoSpaceDN/>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（一）技术措施</w:t>
      </w:r>
    </w:p>
    <w:p w14:paraId="507F8CB3">
      <w:pPr>
        <w:widowControl/>
        <w:kinsoku/>
        <w:autoSpaceDE/>
        <w:autoSpaceDN/>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要求红小豆生产单位和种植大户的技术人员熟练掌握红小豆的栽培技术，熟悉相关术语。根据当地生产实际情况，认真贯彻执行《红小豆绿色生产技术规程》，以保证生产的安全和顺利进行，获得理想的经济效益，建议作为推荐性标准实施。</w:t>
      </w:r>
    </w:p>
    <w:p w14:paraId="1ADE2DCE">
      <w:pPr>
        <w:widowControl/>
        <w:kinsoku/>
        <w:autoSpaceDE/>
        <w:autoSpaceDN/>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（二）管理措施</w:t>
      </w:r>
    </w:p>
    <w:p w14:paraId="068EE38A">
      <w:pPr>
        <w:widowControl/>
        <w:kinsoku/>
        <w:autoSpaceDE/>
        <w:autoSpaceDN/>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 xml:space="preserve">遵循选择适合本地条件的最佳、优质、抗病品种的原则，因地制宜，在现有的土壤和气候条件下，加强田间水肥管理，在生产过程中严格遵循本文件的相关规定，特别是在病虫害防治上，坚持预防为主，综合防治，优先采用农业防治、物理防治、生物防治，科学合理地使用化学防治。在种子、化肥、农药等生产投入品管理上，要严格按照有关规定执行。特别是化学药剂的投入和使用要符合 </w:t>
      </w:r>
      <w:r>
        <w:rPr>
          <w:rFonts w:hint="default" w:ascii="Times New Roman" w:hAnsi="Times New Roman" w:eastAsia="仿宋_GB2312" w:cs="Times New Roman"/>
          <w:snapToGrid/>
          <w:kern w:val="2"/>
          <w:sz w:val="32"/>
          <w:szCs w:val="32"/>
          <w:lang w:val="en-US" w:eastAsia="zh-CN" w:bidi="ar-SA"/>
        </w:rPr>
        <w:t>GB/T 8321 和 NY/T 1276</w:t>
      </w:r>
      <w:r>
        <w:rPr>
          <w:rFonts w:hint="default" w:ascii="Times New Roman" w:hAnsi="Times New Roman" w:eastAsia="仿宋_GB2312" w:cs="Times New Roman"/>
          <w:snapToGrid/>
          <w:color w:val="000000"/>
          <w:kern w:val="0"/>
          <w:sz w:val="32"/>
          <w:szCs w:val="32"/>
          <w:lang w:val="en-US" w:eastAsia="zh-CN" w:bidi="ar-SA"/>
        </w:rPr>
        <w:t xml:space="preserve"> 的规定，且严格控制农药安全间隔期，避免农药残留。</w:t>
      </w:r>
    </w:p>
    <w:p w14:paraId="302BF51A">
      <w:pPr>
        <w:widowControl w:val="0"/>
        <w:kinsoku/>
        <w:autoSpaceDE/>
        <w:autoSpaceDN/>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七、拟作为强制性地方标准的须写明明确的法律法规依据</w:t>
      </w:r>
    </w:p>
    <w:p w14:paraId="66C4DEA6">
      <w:pPr>
        <w:widowControl w:val="0"/>
        <w:kinsoku/>
        <w:autoSpaceDE/>
        <w:autoSpaceDN/>
        <w:adjustRightInd/>
        <w:snapToGrid/>
        <w:spacing w:beforeLines="0" w:afterLines="0" w:line="560" w:lineRule="exact"/>
        <w:ind w:firstLine="960" w:firstLineChars="300"/>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无。</w:t>
      </w:r>
    </w:p>
    <w:p w14:paraId="502A3C25">
      <w:pPr>
        <w:widowControl w:val="0"/>
        <w:numPr>
          <w:ilvl w:val="0"/>
          <w:numId w:val="1"/>
        </w:numPr>
        <w:kinsoku/>
        <w:autoSpaceDE/>
        <w:autoSpaceDN/>
        <w:adjustRightInd/>
        <w:snapToGrid/>
        <w:spacing w:before="0" w:beforeLines="0" w:after="0" w:afterLines="0" w:line="560" w:lineRule="exact"/>
        <w:ind w:left="315" w:leftChars="150" w:firstLine="200" w:firstLineChars="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其他应说明的事项</w:t>
      </w:r>
    </w:p>
    <w:p w14:paraId="7E446719">
      <w:pPr>
        <w:widowControl w:val="0"/>
        <w:kinsoku/>
        <w:autoSpaceDE/>
        <w:autoSpaceDN/>
        <w:adjustRightInd/>
        <w:snapToGrid/>
        <w:spacing w:beforeLines="0" w:afterLines="0" w:line="560" w:lineRule="exact"/>
        <w:ind w:firstLine="960" w:firstLineChars="3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无。</w:t>
      </w:r>
    </w:p>
    <w:p w14:paraId="47632175">
      <w:pPr>
        <w:pStyle w:val="6"/>
        <w:rPr>
          <w:rFonts w:hint="default"/>
          <w:lang w:val="en-US" w:eastAsia="zh-CN"/>
        </w:rPr>
      </w:pPr>
    </w:p>
    <w:p w14:paraId="6CA56611">
      <w:pPr>
        <w:pStyle w:val="6"/>
        <w:rPr>
          <w:rFonts w:hint="default"/>
          <w:lang w:val="en-US" w:eastAsia="zh-CN"/>
        </w:rPr>
      </w:pPr>
    </w:p>
    <w:p w14:paraId="1DFCCBFA">
      <w:pPr>
        <w:pStyle w:val="6"/>
        <w:rPr>
          <w:rFonts w:hint="default"/>
          <w:lang w:val="en-US" w:eastAsia="zh-CN"/>
        </w:rPr>
      </w:pPr>
    </w:p>
    <w:p w14:paraId="40058291">
      <w:pPr>
        <w:pStyle w:val="6"/>
        <w:rPr>
          <w:rFonts w:hint="default"/>
          <w:lang w:val="en-US" w:eastAsia="zh-CN"/>
        </w:rPr>
      </w:pPr>
    </w:p>
    <w:p w14:paraId="375D92E6">
      <w:pPr>
        <w:pStyle w:val="6"/>
        <w:rPr>
          <w:rFonts w:hint="default"/>
          <w:lang w:val="en-US" w:eastAsia="zh-CN"/>
        </w:rPr>
      </w:pPr>
    </w:p>
    <w:p w14:paraId="6C288049">
      <w:pPr>
        <w:pStyle w:val="6"/>
        <w:rPr>
          <w:rFonts w:hint="default"/>
          <w:lang w:val="en-US" w:eastAsia="zh-CN"/>
        </w:rPr>
      </w:pPr>
    </w:p>
    <w:p w14:paraId="12DCF523">
      <w:pPr>
        <w:pStyle w:val="6"/>
        <w:rPr>
          <w:rFonts w:hint="default"/>
          <w:lang w:val="en-US" w:eastAsia="zh-CN"/>
        </w:rPr>
      </w:pPr>
    </w:p>
    <w:p w14:paraId="00B9C9F4">
      <w:pPr>
        <w:pStyle w:val="6"/>
        <w:rPr>
          <w:rFonts w:hint="default"/>
          <w:lang w:val="en-US" w:eastAsia="zh-CN"/>
        </w:rPr>
      </w:pPr>
    </w:p>
    <w:p w14:paraId="11057E3A">
      <w:pPr>
        <w:pStyle w:val="6"/>
        <w:rPr>
          <w:rFonts w:hint="default"/>
          <w:lang w:val="en-US" w:eastAsia="zh-CN"/>
        </w:rPr>
      </w:pPr>
    </w:p>
    <w:p w14:paraId="4E835491">
      <w:pPr>
        <w:pStyle w:val="6"/>
        <w:rPr>
          <w:rFonts w:hint="default"/>
          <w:lang w:val="en-US" w:eastAsia="zh-CN"/>
        </w:rPr>
      </w:pPr>
    </w:p>
    <w:p w14:paraId="74E9E7E3">
      <w:pPr>
        <w:pStyle w:val="6"/>
        <w:rPr>
          <w:rFonts w:hint="default"/>
          <w:lang w:val="en-US" w:eastAsia="zh-CN"/>
        </w:rPr>
      </w:pPr>
    </w:p>
    <w:p w14:paraId="28026A09">
      <w:pPr>
        <w:pStyle w:val="6"/>
        <w:rPr>
          <w:rFonts w:hint="default"/>
          <w:lang w:val="en-US" w:eastAsia="zh-CN"/>
        </w:rPr>
      </w:pPr>
    </w:p>
    <w:p w14:paraId="1D839AF7">
      <w:pPr>
        <w:pStyle w:val="6"/>
        <w:rPr>
          <w:rFonts w:hint="default"/>
          <w:lang w:val="en-US" w:eastAsia="zh-CN"/>
        </w:rPr>
      </w:pPr>
    </w:p>
    <w:p w14:paraId="7386DFE9">
      <w:pPr>
        <w:pStyle w:val="6"/>
        <w:rPr>
          <w:rFonts w:hint="default"/>
          <w:lang w:val="en-US" w:eastAsia="zh-CN"/>
        </w:rPr>
      </w:pPr>
    </w:p>
    <w:p w14:paraId="73A2AF58">
      <w:pPr>
        <w:pStyle w:val="6"/>
        <w:rPr>
          <w:rFonts w:hint="default"/>
          <w:lang w:val="en-US" w:eastAsia="zh-CN"/>
        </w:rPr>
      </w:pPr>
    </w:p>
    <w:p w14:paraId="5D5CB144">
      <w:pPr>
        <w:pStyle w:val="6"/>
        <w:rPr>
          <w:rFonts w:hint="default"/>
          <w:lang w:val="en-US" w:eastAsia="zh-CN"/>
        </w:rPr>
      </w:pPr>
    </w:p>
    <w:p w14:paraId="20A2C40F">
      <w:pPr>
        <w:pStyle w:val="6"/>
        <w:rPr>
          <w:rFonts w:hint="default"/>
          <w:lang w:val="en-US" w:eastAsia="zh-CN"/>
        </w:rPr>
      </w:pPr>
    </w:p>
    <w:p w14:paraId="2006B15A">
      <w:pPr>
        <w:pStyle w:val="6"/>
        <w:rPr>
          <w:rFonts w:hint="default"/>
          <w:lang w:val="en-US" w:eastAsia="zh-CN"/>
        </w:rPr>
      </w:pPr>
    </w:p>
    <w:sectPr>
      <w:footerReference r:id="rId3" w:type="default"/>
      <w:pgSz w:w="11906" w:h="16838"/>
      <w:pgMar w:top="1701" w:right="1474" w:bottom="1587" w:left="1474" w:header="851" w:footer="992" w:gutter="0"/>
      <w:pgNumType w:fmt="numberInDash" w:start="1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B1007">
    <w:pPr>
      <w:spacing w:line="232" w:lineRule="auto"/>
      <w:ind w:left="4213"/>
      <w:rPr>
        <w:rFonts w:ascii="宋体" w:hAnsi="宋体" w:eastAsia="宋体" w:cs="宋体"/>
        <w:sz w:val="22"/>
        <w:szCs w:val="22"/>
      </w:rP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FB9BE">
                          <w:pPr>
                            <w:pStyle w:val="4"/>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8FB9BE">
                    <w:pPr>
                      <w:pStyle w:val="4"/>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649E5"/>
    <w:multiLevelType w:val="singleLevel"/>
    <w:tmpl w:val="D08649E5"/>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9338E"/>
    <w:rsid w:val="16F24A61"/>
    <w:rsid w:val="2536529E"/>
    <w:rsid w:val="329B224B"/>
    <w:rsid w:val="346165AC"/>
    <w:rsid w:val="47064C0B"/>
    <w:rsid w:val="4D3877BA"/>
    <w:rsid w:val="56901987"/>
    <w:rsid w:val="63D45CC3"/>
    <w:rsid w:val="6C281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Body Text Indent"/>
    <w:basedOn w:val="1"/>
    <w:qFormat/>
    <w:uiPriority w:val="0"/>
    <w:pPr>
      <w:spacing w:line="500" w:lineRule="exact"/>
      <w:ind w:firstLine="880" w:firstLine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pPr>
  </w:style>
  <w:style w:type="paragraph" w:customStyle="1" w:styleId="9">
    <w:name w:val="BodyText"/>
    <w:qFormat/>
    <w:uiPriority w:val="0"/>
    <w:pPr>
      <w:widowControl w:val="0"/>
      <w:ind w:left="101"/>
      <w:jc w:val="both"/>
      <w:textAlignment w:val="baseline"/>
    </w:pPr>
    <w:rPr>
      <w:rFonts w:ascii="Calibri" w:hAnsi="Calibri" w:eastAsia="宋体" w:cs="Times New Roman"/>
      <w:kern w:val="2"/>
      <w:sz w:val="21"/>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6570</Words>
  <Characters>7737</Characters>
  <Lines>0</Lines>
  <Paragraphs>0</Paragraphs>
  <TotalTime>33</TotalTime>
  <ScaleCrop>false</ScaleCrop>
  <LinksUpToDate>false</LinksUpToDate>
  <CharactersWithSpaces>7992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2026-01-15T00:57:00Z</dcterms:created>
  <dc:creator>sam</dc:creator>
  <cp:lastModifiedBy>紫藤</cp:lastModifiedBy>
  <cp:lastPrinted>2026-01-16T01:01:00Z</cp:lastPrinted>
  <dcterms:modified xsi:type="dcterms:W3CDTF">2026-01-16T05:59:22Z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eyJoZGlkIjoiMTdkMjk2YTBiZDdmMjJmNTU3NDI2MDZjM2YxYzMxZjEiLCJ1c2VySWQiOiI0MzIzMDQ4OTEifQ==</vt:lpwstr>
  </property>
  <property fmtid="{D5CDD505-2E9C-101B-9397-08002B2CF9AE}" pid="4" name="ICV">
    <vt:lpwstr>C62D14BAA10E4773AEB1080C17CCB46B_12</vt:lpwstr>
  </property>
</Properties>
</file>