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66" w:rsidRDefault="001D2A66" w:rsidP="001D2A66">
      <w:pPr>
        <w:pStyle w:val="a5"/>
        <w:spacing w:beforeLines="100" w:before="312" w:beforeAutospacing="0" w:after="0" w:afterAutospacing="0" w:line="560" w:lineRule="exact"/>
        <w:jc w:val="center"/>
        <w:rPr>
          <w:rFonts w:hint="eastAsia"/>
          <w:b/>
          <w:bCs/>
          <w:sz w:val="36"/>
        </w:rPr>
      </w:pPr>
      <w:r w:rsidRPr="001D2A66">
        <w:rPr>
          <w:b/>
          <w:bCs/>
          <w:sz w:val="36"/>
        </w:rPr>
        <w:t>国家自然科学基金黄河水科学研究联合基金</w:t>
      </w:r>
    </w:p>
    <w:p w:rsidR="001D2A66" w:rsidRPr="001D2A66" w:rsidRDefault="001D2A66" w:rsidP="001D2A66">
      <w:pPr>
        <w:pStyle w:val="a5"/>
        <w:spacing w:before="0" w:beforeAutospacing="0" w:afterLines="100" w:after="312" w:afterAutospacing="0" w:line="560" w:lineRule="exact"/>
        <w:jc w:val="center"/>
        <w:rPr>
          <w:sz w:val="36"/>
        </w:rPr>
      </w:pPr>
      <w:r w:rsidRPr="001D2A66">
        <w:rPr>
          <w:b/>
          <w:bCs/>
          <w:sz w:val="36"/>
        </w:rPr>
        <w:t>2021年度项目指南</w:t>
      </w:r>
    </w:p>
    <w:p w:rsidR="001D2A66" w:rsidRDefault="001D2A66" w:rsidP="001D2A66">
      <w:pPr>
        <w:pStyle w:val="a5"/>
      </w:pP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1.黄河源区陆地植被变化碳水耦合特征及生态水文响应机制(申请代码1选择D01的下属代码)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构建黄河源区植被碳水通量耦合特征与潜在水分利用效率模型，研究源区植被变化特征及生态水文效应、黄河源区碳水耦合驱动的生态植被响应特征、黄河源区径流对气候和植被变化响应的量化分离与预测方法，揭示黄河源区陆地植被的碳水耦合循环机制、气候变化条件下黄河源区植被生理与物候特征变化规律。</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2.黄河上游典型湖泊湿地演变机理及调控对策(申请代码1选择D01或D07的下属代码)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研究黄河上游典型湖泊湿地生态演变规律，明晰关键驱动因子，分析湖泊湿地生态演变态势，提出适宜性保护对策。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3.黄河源区水源涵养变化机理(申请代码1选择E09的下属代码)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分析黄河源区不同水源涵养单元演变特征，阐明冻土等对黄河源区水源涵养能力的影响机制，揭示源区水源涵养演变机理，提出基于生态保护和黄河源区水源涵养能力提升的综合修复措施与对策。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4.黄河宁蒙河段悬河演化动力学机制与水沙调控(申请代码1选择E09的下属代码)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lastRenderedPageBreak/>
        <w:t>研究黄河上游内蒙古河段悬河演化的动力学驱动机制；研究宽级配沙质河床冲刷自调节响应及枢纽工程坝下含沙量恢复规律，分析生态环境要素对水沙调控的约束条件；构建黄河上游非均匀沙不平衡输沙水动力数学模型，提出上游水库群水沙调控方法。</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5.黄河源区高分辨率降水数据融合和多尺度水文预报方法(申请代码1选择E09的下属代码)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源区高原复杂气候系统演变过程的非线性和降水的不确定性特征，揭示不同尺度降水多影响系统相互作用机理；构建多时效嵌套高分辨率降水预报模型；研究不同尺度径流预报耦合及水资源调度需求的水文预报方法，为黄河水资源调度及水旱灾害防御提供支撑。</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6.黄河上游关键鱼类栖息地地貌异质性影响及恢复机制(申请代码1选择E09的下属代码)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以河流关键鱼类栖息地恢复为目标，分析黄河上游关键河段地貌异质性特征及影响因素，揭示河流地貌异质性-生境特征-关键鱼类生态响应机理，阐明关键鱼类栖息地地貌异质性恢复机制。</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7.黄河上游水情预测和水-光-风互补调控方法(申请代码1选择E09的下属代码)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构建适宜黄河上游段的中长期-短期水情耦合滚动预测方法；研发多时间尺度的水-光-</w:t>
      </w:r>
      <w:proofErr w:type="gramStart"/>
      <w:r w:rsidRPr="001D2A66">
        <w:rPr>
          <w:sz w:val="28"/>
          <w:szCs w:val="28"/>
        </w:rPr>
        <w:t>风多种</w:t>
      </w:r>
      <w:proofErr w:type="gramEnd"/>
      <w:r w:rsidRPr="001D2A66">
        <w:rPr>
          <w:sz w:val="28"/>
          <w:szCs w:val="28"/>
        </w:rPr>
        <w:t>能源互补的优化调度技术；分析水-光-风互补的效能提升空间；提出黄河上游区水-光-风互补调控运行对策。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lastRenderedPageBreak/>
        <w:t>8.黄河上游梯级开发的生态环境累积效应与适应性协同调控(申请代码1选择E09的下属代码)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上游梯级水库运用对生态系统长期演变的影响，评估梯级开发的生态环境累积效应；分析黄河上游径流长期演变规律及用水需求变化趋势，统筹防洪防凌、供水、输沙、发电、生态等多目标，建立梯级水库群适应性协同调控的方法。</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9.黄土高原极端暴雨土壤侵蚀</w:t>
      </w:r>
      <w:proofErr w:type="gramStart"/>
      <w:r w:rsidRPr="001D2A66">
        <w:rPr>
          <w:b/>
          <w:bCs/>
          <w:sz w:val="28"/>
          <w:szCs w:val="28"/>
        </w:rPr>
        <w:t>致灾及蓄排协</w:t>
      </w:r>
      <w:proofErr w:type="gramEnd"/>
      <w:r w:rsidRPr="001D2A66">
        <w:rPr>
          <w:b/>
          <w:bCs/>
          <w:sz w:val="28"/>
          <w:szCs w:val="28"/>
        </w:rPr>
        <w:t>调防控机制(申请代码1选择D07的下属代码)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研究黄土高原典型流域暴雨洪水灾害特征，阐明极端暴雨土壤侵蚀致灾机理，评估流域水沙灾害风险，揭示多目标约束下的暴雨洪水</w:t>
      </w:r>
      <w:proofErr w:type="gramStart"/>
      <w:r w:rsidRPr="001D2A66">
        <w:rPr>
          <w:sz w:val="28"/>
          <w:szCs w:val="28"/>
        </w:rPr>
        <w:t>蓄</w:t>
      </w:r>
      <w:proofErr w:type="gramEnd"/>
      <w:r w:rsidRPr="001D2A66">
        <w:rPr>
          <w:sz w:val="28"/>
          <w:szCs w:val="28"/>
        </w:rPr>
        <w:t>排协调防控机制，提出暴雨洪水</w:t>
      </w:r>
      <w:proofErr w:type="gramStart"/>
      <w:r w:rsidRPr="001D2A66">
        <w:rPr>
          <w:sz w:val="28"/>
          <w:szCs w:val="28"/>
        </w:rPr>
        <w:t>蓄</w:t>
      </w:r>
      <w:proofErr w:type="gramEnd"/>
      <w:r w:rsidRPr="001D2A66">
        <w:rPr>
          <w:sz w:val="28"/>
          <w:szCs w:val="28"/>
        </w:rPr>
        <w:t>排协调模式。</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10.黄土高原淤地坝建设基础理论及风险防控(申请代码1选择E09的下属代码)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研究因地制宜、环境友好的淤地坝溢洪道、输水</w:t>
      </w:r>
      <w:proofErr w:type="gramStart"/>
      <w:r w:rsidRPr="001D2A66">
        <w:rPr>
          <w:sz w:val="28"/>
          <w:szCs w:val="28"/>
        </w:rPr>
        <w:t>管道和坝体协</w:t>
      </w:r>
      <w:proofErr w:type="gramEnd"/>
      <w:r w:rsidRPr="001D2A66">
        <w:rPr>
          <w:sz w:val="28"/>
          <w:szCs w:val="28"/>
        </w:rPr>
        <w:t>同机理；构建极端气候条件下淤地坝系的安全评价理论体系和风险预警模型，研究淤地坝应急预警安全防控阈值和洪水演进模型。</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11.黄土高原水土保持措施潜力及其对河流水沙的调控机制(申请代码1选择D07的下属代码)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研究极端暴雨条件下水土保持措施对地表水土过程的影响，阐明极端暴雨条件下的流域水沙演变过程与规律，揭示水土保持措施对水沙过程的调控机制、群体效应及阈值；评估黄土高原水土流失重点治</w:t>
      </w:r>
      <w:r w:rsidRPr="001D2A66">
        <w:rPr>
          <w:sz w:val="28"/>
          <w:szCs w:val="28"/>
        </w:rPr>
        <w:lastRenderedPageBreak/>
        <w:t>理区水土保持措施治理潜力，提出黄土高原水土保持措施空间优化方案与对策。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12.水土保持措施配置对流域水沙过程的影响和作用(申请代码1选择D07的下属代码)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研究黄土高原水土保持措施对大中流域径流和泥沙的影响，分析黄河一级支流水土保持措施调节径流和泥沙的过程及作用机理，提出以入黄水沙控制为导向的流域中长期水土保持措施。</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13.黄河流域旱作梯田和淤地坝联合生态效应研究(申请代码1选择D01的下属代码)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流域生态屏障主导功能与生态建设的响应关系，确定基于生态屏障效应的流域梯田和淤地坝建设潜力；分析梯田水资源赋存的时空特征和转化机制，研究变化环境下淤地坝滞洪拦沙的减蚀机理，提出黄土高原淤地坝对流域水资源承载力的提升途径。</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14.黄土区植被-土壤水-地下水-河流径流的耦合关系(申请代码1选择D01的下属代码)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揭示黄土区不同时空尺度植被变化影响地下水文过程的机理，阐明地下水变化对河流径流演变的影响，建立植被-土壤水-地下水-河流径流关系的耦合模型，提出变化环境下的水资源可持续利用对策。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15.黄河中游水系格局与河流形态变化及水沙效应(申请代码1选择D01的下属代码)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lastRenderedPageBreak/>
        <w:t>研究黄河中游水系格局与河流形态变化特征，揭示气候变化条件下黄河干支流水沙分级输移规律，分析黄河中游水系拓扑结构、流域下垫面变化的水沙效应。</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16.黄土高原水文过程的变化机理研究 (申请代码1选择D01的下属代码)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研究黄土高原水文气象要素时空分异性特征和演变规律，揭示黄土高原水文过程对气候与下垫面变化的响应机制，构建不同下垫面特征和主要产流机制的类别关系，建立黄土高原产流机制非线性响应关系。</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17.黄河中游水循环对气候和下垫面变化的响应(申请代码1选择D01的下属代码)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典型极端气候事件对黄河中游水循环过程的影响机理，阐明大规模梯田建设、植被恢复工程和城市扩张对下垫面覆被格局及水文过程的定量影响，构建气候变化和人类活动综合影响下的水循环模拟模型，评估变化环境下洪涝灾害和水资源短缺等风险。</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18.黄河河口水文-地貌-生态系统不平衡演变机理与多维调控(申请代码1选择D01或D06的下属代码)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识别长期单一流路格局下黄河河口水文-地貌-生态多系统的不平衡演化状态，定量评估河口多维系统平衡偏离程度，揭示系统间耦合响应和状态转化机理，提出缓解黄河河口水文-地貌-生态多维系统不平衡的黄河水沙调控和水系连通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lastRenderedPageBreak/>
        <w:t>19.黄河下游堤防险情孕育机理与监控技术(申请代码1选择E09的下属代码)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研究堤防土体“流失-变形-致灾”险情孕育机理，揭示堤防险情演化机制，构建</w:t>
      </w:r>
      <w:proofErr w:type="gramStart"/>
      <w:r w:rsidRPr="001D2A66">
        <w:rPr>
          <w:sz w:val="28"/>
          <w:szCs w:val="28"/>
        </w:rPr>
        <w:t>乏</w:t>
      </w:r>
      <w:proofErr w:type="gramEnd"/>
      <w:r w:rsidRPr="001D2A66">
        <w:rPr>
          <w:sz w:val="28"/>
          <w:szCs w:val="28"/>
        </w:rPr>
        <w:t>信息堤防安全评估方法和评价体系，研究悬河堤防险情精准快速识别方法，研究安全监控与预警技术。</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20.变化环境下黄河下游河道高效输沙机理与含沙量临界调控(申请代码1选择E09的下属代码)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研究洪水期河道冲淤与水沙条件、主槽边界条件之间的</w:t>
      </w:r>
      <w:proofErr w:type="gramStart"/>
      <w:r w:rsidRPr="001D2A66">
        <w:rPr>
          <w:sz w:val="28"/>
          <w:szCs w:val="28"/>
        </w:rPr>
        <w:t>复杂响应</w:t>
      </w:r>
      <w:proofErr w:type="gramEnd"/>
      <w:r w:rsidRPr="001D2A66">
        <w:rPr>
          <w:sz w:val="28"/>
          <w:szCs w:val="28"/>
        </w:rPr>
        <w:t>关系，提出不同</w:t>
      </w:r>
      <w:proofErr w:type="gramStart"/>
      <w:r w:rsidRPr="001D2A66">
        <w:rPr>
          <w:sz w:val="28"/>
          <w:szCs w:val="28"/>
        </w:rPr>
        <w:t>流量级洪水</w:t>
      </w:r>
      <w:proofErr w:type="gramEnd"/>
      <w:r w:rsidRPr="001D2A66">
        <w:rPr>
          <w:sz w:val="28"/>
          <w:szCs w:val="28"/>
        </w:rPr>
        <w:t>平衡输沙含沙量的阈值；揭示下游河道高效输沙的机理，研究不同来沙情景下高效输沙与调控技术。</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21.黄河滨海湿地生态系统演变机制及其保护治理(申请代码1选择D01或D06的下属代码)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研究黄河滨海湿地年代际演变过程，解析黄河滨海湿地生态系统演化多尺度关联机制，揭示气候变化、人类活动、水体污染、生物入侵等因素对湿地生态功能的影响机理，研究黄河滨海湿地生态</w:t>
      </w:r>
      <w:proofErr w:type="gramStart"/>
      <w:r w:rsidRPr="001D2A66">
        <w:rPr>
          <w:sz w:val="28"/>
          <w:szCs w:val="28"/>
        </w:rPr>
        <w:t>保育与</w:t>
      </w:r>
      <w:proofErr w:type="gramEnd"/>
      <w:r w:rsidRPr="001D2A66">
        <w:rPr>
          <w:sz w:val="28"/>
          <w:szCs w:val="28"/>
        </w:rPr>
        <w:t>修复理论及保护调控技术体系。</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22.新水沙情势下黄河下游河道演变与水沙调控(申请代码1选择E09的下属代码)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不同水沙情势、不同边界条件下黄河下游河道水沙输移、冲淤演变、平滩流量变化和河床粗化机理，提出新水沙情势、新河道边界条件下有利于维持下游中水河槽、减少水库泥沙淤积、增加排沙入海等维持下游健康输水输沙通道的水沙调控技术。</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lastRenderedPageBreak/>
        <w:t>23.黄河下游滩槽演化特征与管控对策(申请代码1选择E09的下属代码)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研究近20年来黄河下游滩地与主槽演化规律，厘清滩区社会经济发展与黄河防洪安全和工程布局的协同博弈关系；剖析长期小流量过程作用下游荡型河段河势演变机理，提出</w:t>
      </w:r>
      <w:proofErr w:type="gramStart"/>
      <w:r w:rsidRPr="001D2A66">
        <w:rPr>
          <w:sz w:val="28"/>
          <w:szCs w:val="28"/>
        </w:rPr>
        <w:t>畸形河</w:t>
      </w:r>
      <w:proofErr w:type="gramEnd"/>
      <w:r w:rsidRPr="001D2A66">
        <w:rPr>
          <w:sz w:val="28"/>
          <w:szCs w:val="28"/>
        </w:rPr>
        <w:t>势疏导技术与河</w:t>
      </w:r>
      <w:proofErr w:type="gramStart"/>
      <w:r w:rsidRPr="001D2A66">
        <w:rPr>
          <w:sz w:val="28"/>
          <w:szCs w:val="28"/>
        </w:rPr>
        <w:t>势控导工程</w:t>
      </w:r>
      <w:proofErr w:type="gramEnd"/>
      <w:r w:rsidRPr="001D2A66">
        <w:rPr>
          <w:sz w:val="28"/>
          <w:szCs w:val="28"/>
        </w:rPr>
        <w:t>优化布局；研究滩</w:t>
      </w:r>
      <w:proofErr w:type="gramStart"/>
      <w:r w:rsidRPr="001D2A66">
        <w:rPr>
          <w:sz w:val="28"/>
          <w:szCs w:val="28"/>
        </w:rPr>
        <w:t>区空间</w:t>
      </w:r>
      <w:proofErr w:type="gramEnd"/>
      <w:r w:rsidRPr="001D2A66">
        <w:rPr>
          <w:sz w:val="28"/>
          <w:szCs w:val="28"/>
        </w:rPr>
        <w:t>优化和差别化管控对策。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24.黄河下游主槽不均衡调整过程及动态调控(申请代码1选择E09的下属代码)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研究黄河下游主槽</w:t>
      </w:r>
      <w:proofErr w:type="gramStart"/>
      <w:r w:rsidRPr="001D2A66">
        <w:rPr>
          <w:sz w:val="28"/>
          <w:szCs w:val="28"/>
        </w:rPr>
        <w:t>沿程不均衡</w:t>
      </w:r>
      <w:proofErr w:type="gramEnd"/>
      <w:r w:rsidRPr="001D2A66">
        <w:rPr>
          <w:sz w:val="28"/>
          <w:szCs w:val="28"/>
        </w:rPr>
        <w:t>调整过程及基本规律，建立各河段河道冲淤与水沙过程响应关系，提出河道泥沙调节潜力及临界水沙控制指标，研发主槽冲淤均衡配置的水库河道一体化调控技术。</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25.黄河三角洲水盐动态调控机理与环境效应(申请代码1选择D01或D06的下属代码)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研究河口三角洲的淤泥质海滩水盐动态过程，揭示</w:t>
      </w:r>
      <w:proofErr w:type="gramStart"/>
      <w:r w:rsidRPr="001D2A66">
        <w:rPr>
          <w:sz w:val="28"/>
          <w:szCs w:val="28"/>
        </w:rPr>
        <w:t>淤泥质滩区</w:t>
      </w:r>
      <w:proofErr w:type="gramEnd"/>
      <w:r w:rsidRPr="001D2A66">
        <w:rPr>
          <w:sz w:val="28"/>
          <w:szCs w:val="28"/>
        </w:rPr>
        <w:t>水盐运移动态调控机理，明晰典型景观类型区域水盐动态平衡阈值及其与主要调控因子的响应关系，提出科学高效的生态补水模式。</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26.水资源刚性约束下黄河流域农业节水机制与调控(申请代码1选择E09的下属代码)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研究多尺度农业耗水与生境要素的关系及农业水信息识别方法；研究农业节水对区域水转化的影响机制，发展考虑水转化的灌区用水效率及生态环境效应评估方法；研究水资源刚性约束下流域农业节水</w:t>
      </w:r>
      <w:r w:rsidRPr="001D2A66">
        <w:rPr>
          <w:sz w:val="28"/>
          <w:szCs w:val="28"/>
        </w:rPr>
        <w:lastRenderedPageBreak/>
        <w:t>潜力，探讨流域农业适宜规模及灌溉水资源时空优化调配方法；提出基于用水效率提升与生态健康协同的</w:t>
      </w:r>
      <w:proofErr w:type="gramStart"/>
      <w:r w:rsidRPr="001D2A66">
        <w:rPr>
          <w:sz w:val="28"/>
          <w:szCs w:val="28"/>
        </w:rPr>
        <w:t>区域适水种植</w:t>
      </w:r>
      <w:proofErr w:type="gramEnd"/>
      <w:r w:rsidRPr="001D2A66">
        <w:rPr>
          <w:sz w:val="28"/>
          <w:szCs w:val="28"/>
        </w:rPr>
        <w:t>节水调控策略。</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27.黄河冰凌生消演变机理及</w:t>
      </w:r>
      <w:proofErr w:type="gramStart"/>
      <w:r w:rsidRPr="001D2A66">
        <w:rPr>
          <w:b/>
          <w:bCs/>
          <w:sz w:val="28"/>
          <w:szCs w:val="28"/>
        </w:rPr>
        <w:t>灾害链生效应</w:t>
      </w:r>
      <w:proofErr w:type="gramEnd"/>
      <w:r w:rsidRPr="001D2A66">
        <w:rPr>
          <w:b/>
          <w:bCs/>
          <w:sz w:val="28"/>
          <w:szCs w:val="28"/>
        </w:rPr>
        <w:t>(申请代码1选择E09的下属代码)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研究黄河凌汛期气候、水文、地理及环境等基本信息的时空变化特征，诠释凌汛期不同阶段不同河段冰、水、</w:t>
      </w:r>
      <w:proofErr w:type="gramStart"/>
      <w:r w:rsidRPr="001D2A66">
        <w:rPr>
          <w:sz w:val="28"/>
          <w:szCs w:val="28"/>
        </w:rPr>
        <w:t>沙输移</w:t>
      </w:r>
      <w:proofErr w:type="gramEnd"/>
      <w:r w:rsidRPr="001D2A66">
        <w:rPr>
          <w:sz w:val="28"/>
          <w:szCs w:val="28"/>
        </w:rPr>
        <w:t>的变化趋势及冰-水-堤耦合关系；研究冰凌形成、发展、释放动力学演变机理，揭示冰凌</w:t>
      </w:r>
      <w:proofErr w:type="gramStart"/>
      <w:r w:rsidRPr="001D2A66">
        <w:rPr>
          <w:sz w:val="28"/>
          <w:szCs w:val="28"/>
        </w:rPr>
        <w:t>灾害链生效应</w:t>
      </w:r>
      <w:proofErr w:type="gramEnd"/>
      <w:r w:rsidRPr="001D2A66">
        <w:rPr>
          <w:sz w:val="28"/>
          <w:szCs w:val="28"/>
        </w:rPr>
        <w:t>；厘清凌汛</w:t>
      </w:r>
      <w:proofErr w:type="gramStart"/>
      <w:r w:rsidRPr="001D2A66">
        <w:rPr>
          <w:sz w:val="28"/>
          <w:szCs w:val="28"/>
        </w:rPr>
        <w:t>期复杂</w:t>
      </w:r>
      <w:proofErr w:type="gramEnd"/>
      <w:r w:rsidRPr="001D2A66">
        <w:rPr>
          <w:sz w:val="28"/>
          <w:szCs w:val="28"/>
        </w:rPr>
        <w:t>环境下凌灾发展模式，提出凌汛灾害综合防治对策。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28.人类活动和气候变化影响下黄河流域水循环演变机理(申请代码1选择D01或D05的下属代码)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流域多尺度气候变化特征及其与水循环变化的关联性；分析黄河上中游植被与环境变化对流域水循环关键过程的影响机制；综合分析和定量估算气候变化和人类活动对流域水循环的影响，预估未来50年黄河流域水循环关键过程的变化趋势。</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29.黄河流域生态补偿机制与对策(申请代码1选择D01的下属代码)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河流域生态保护的需求及特点，探讨生态补偿机制中的主客体及利益冲突；研究生态保护主客体对生态补偿的诉求；构建水资源资产负债表以反映各区域生态保护成果，研究基于利益均衡的生态补偿标准，构建补偿资金分配模型；研究黄河流域生态补偿保障机制与对策。</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lastRenderedPageBreak/>
        <w:t>30.黄河流域水土保持率变化机制及阈值(申请代码1选择D01或D07的下属代码)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研究水土保持率科学内涵与形成机制，确定黄土高原水土保持率阈值及相应的林、草、地、坝等主要措施阈值，提出水土流失防治的优化布局与对策，建立区域水土保持</w:t>
      </w:r>
      <w:proofErr w:type="gramStart"/>
      <w:r w:rsidRPr="001D2A66">
        <w:rPr>
          <w:sz w:val="28"/>
          <w:szCs w:val="28"/>
        </w:rPr>
        <w:t>率预测</w:t>
      </w:r>
      <w:proofErr w:type="gramEnd"/>
      <w:r w:rsidRPr="001D2A66">
        <w:rPr>
          <w:sz w:val="28"/>
          <w:szCs w:val="28"/>
        </w:rPr>
        <w:t>方法、水土保持生态建设评估指标。</w:t>
      </w:r>
    </w:p>
    <w:p w:rsidR="001D2A66" w:rsidRPr="001D2A66" w:rsidRDefault="001D2A66" w:rsidP="001D2A66">
      <w:pPr>
        <w:pStyle w:val="a5"/>
        <w:spacing w:beforeLines="50" w:before="156" w:beforeAutospacing="0" w:after="0" w:afterAutospacing="0" w:line="560" w:lineRule="exact"/>
        <w:ind w:firstLineChars="200" w:firstLine="562"/>
        <w:rPr>
          <w:sz w:val="28"/>
          <w:szCs w:val="28"/>
        </w:rPr>
      </w:pPr>
      <w:r w:rsidRPr="001D2A66">
        <w:rPr>
          <w:b/>
          <w:bCs/>
          <w:sz w:val="28"/>
          <w:szCs w:val="28"/>
        </w:rPr>
        <w:t>31.黄土高原泥沙遥感动态监测原理与技术(申请代码1选择D01的下属代码)</w:t>
      </w:r>
    </w:p>
    <w:p w:rsidR="001D2A66" w:rsidRPr="001D2A66" w:rsidRDefault="001D2A66" w:rsidP="001D2A66">
      <w:pPr>
        <w:pStyle w:val="a5"/>
        <w:spacing w:beforeLines="50" w:before="156" w:beforeAutospacing="0" w:after="0" w:afterAutospacing="0" w:line="560" w:lineRule="exact"/>
        <w:ind w:firstLineChars="200" w:firstLine="560"/>
        <w:rPr>
          <w:sz w:val="28"/>
          <w:szCs w:val="28"/>
        </w:rPr>
      </w:pPr>
      <w:r w:rsidRPr="001D2A66">
        <w:rPr>
          <w:sz w:val="28"/>
          <w:szCs w:val="28"/>
        </w:rPr>
        <w:t>研究黄土高原泥沙遥感高精度监测原理，开发去除邻近像元效应影响的高精度大气校正算法，构建不同河段泥沙含量遥感反演模型，提出遥感泥沙动态监测集成技术对策。</w:t>
      </w:r>
      <w:bookmarkStart w:id="0" w:name="_GoBack"/>
      <w:bookmarkEnd w:id="0"/>
    </w:p>
    <w:sectPr w:rsidR="001D2A66" w:rsidRPr="001D2A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F7" w:rsidRDefault="004162F7" w:rsidP="001D2A66">
      <w:r>
        <w:separator/>
      </w:r>
    </w:p>
  </w:endnote>
  <w:endnote w:type="continuationSeparator" w:id="0">
    <w:p w:rsidR="004162F7" w:rsidRDefault="004162F7" w:rsidP="001D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F7" w:rsidRDefault="004162F7" w:rsidP="001D2A66">
      <w:r>
        <w:separator/>
      </w:r>
    </w:p>
  </w:footnote>
  <w:footnote w:type="continuationSeparator" w:id="0">
    <w:p w:rsidR="004162F7" w:rsidRDefault="004162F7" w:rsidP="001D2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99"/>
    <w:rsid w:val="001D2A66"/>
    <w:rsid w:val="004162F7"/>
    <w:rsid w:val="00940D19"/>
    <w:rsid w:val="00C6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2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A66"/>
    <w:rPr>
      <w:sz w:val="18"/>
      <w:szCs w:val="18"/>
    </w:rPr>
  </w:style>
  <w:style w:type="paragraph" w:styleId="a4">
    <w:name w:val="footer"/>
    <w:basedOn w:val="a"/>
    <w:link w:val="Char0"/>
    <w:uiPriority w:val="99"/>
    <w:unhideWhenUsed/>
    <w:rsid w:val="001D2A66"/>
    <w:pPr>
      <w:tabs>
        <w:tab w:val="center" w:pos="4153"/>
        <w:tab w:val="right" w:pos="8306"/>
      </w:tabs>
      <w:snapToGrid w:val="0"/>
      <w:jc w:val="left"/>
    </w:pPr>
    <w:rPr>
      <w:sz w:val="18"/>
      <w:szCs w:val="18"/>
    </w:rPr>
  </w:style>
  <w:style w:type="character" w:customStyle="1" w:styleId="Char0">
    <w:name w:val="页脚 Char"/>
    <w:basedOn w:val="a0"/>
    <w:link w:val="a4"/>
    <w:uiPriority w:val="99"/>
    <w:rsid w:val="001D2A66"/>
    <w:rPr>
      <w:sz w:val="18"/>
      <w:szCs w:val="18"/>
    </w:rPr>
  </w:style>
  <w:style w:type="paragraph" w:styleId="a5">
    <w:name w:val="Normal (Web)"/>
    <w:basedOn w:val="a"/>
    <w:uiPriority w:val="99"/>
    <w:semiHidden/>
    <w:unhideWhenUsed/>
    <w:rsid w:val="001D2A6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2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A66"/>
    <w:rPr>
      <w:sz w:val="18"/>
      <w:szCs w:val="18"/>
    </w:rPr>
  </w:style>
  <w:style w:type="paragraph" w:styleId="a4">
    <w:name w:val="footer"/>
    <w:basedOn w:val="a"/>
    <w:link w:val="Char0"/>
    <w:uiPriority w:val="99"/>
    <w:unhideWhenUsed/>
    <w:rsid w:val="001D2A66"/>
    <w:pPr>
      <w:tabs>
        <w:tab w:val="center" w:pos="4153"/>
        <w:tab w:val="right" w:pos="8306"/>
      </w:tabs>
      <w:snapToGrid w:val="0"/>
      <w:jc w:val="left"/>
    </w:pPr>
    <w:rPr>
      <w:sz w:val="18"/>
      <w:szCs w:val="18"/>
    </w:rPr>
  </w:style>
  <w:style w:type="character" w:customStyle="1" w:styleId="Char0">
    <w:name w:val="页脚 Char"/>
    <w:basedOn w:val="a0"/>
    <w:link w:val="a4"/>
    <w:uiPriority w:val="99"/>
    <w:rsid w:val="001D2A66"/>
    <w:rPr>
      <w:sz w:val="18"/>
      <w:szCs w:val="18"/>
    </w:rPr>
  </w:style>
  <w:style w:type="paragraph" w:styleId="a5">
    <w:name w:val="Normal (Web)"/>
    <w:basedOn w:val="a"/>
    <w:uiPriority w:val="99"/>
    <w:semiHidden/>
    <w:unhideWhenUsed/>
    <w:rsid w:val="001D2A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2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聂志文</dc:creator>
  <cp:keywords/>
  <dc:description/>
  <cp:lastModifiedBy>聂志文</cp:lastModifiedBy>
  <cp:revision>2</cp:revision>
  <dcterms:created xsi:type="dcterms:W3CDTF">2021-03-03T00:35:00Z</dcterms:created>
  <dcterms:modified xsi:type="dcterms:W3CDTF">2021-03-03T00:39:00Z</dcterms:modified>
</cp:coreProperties>
</file>