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5" w:rsidRDefault="00903125" w:rsidP="009031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材料确认表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03125" w:rsidTr="00BB7EA8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firstLineChars="200" w:firstLine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</w:t>
            </w:r>
            <w:r w:rsidR="00BB7EA8">
              <w:rPr>
                <w:rFonts w:ascii="仿宋_GB2312" w:eastAsia="仿宋_GB2312" w:hAnsi="宋体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单位审查并核实，在满足条件的方框中划√，不符合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903125" w:rsidTr="00BB7EA8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1．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纸件材料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：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推荐函1份</w:t>
            </w:r>
            <w:r w:rsidR="004131B4">
              <w:rPr>
                <w:rFonts w:ascii="仿宋_GB2312" w:eastAsia="仿宋_GB2312" w:hAnsi="宋体" w:cs="仿宋_GB2312" w:hint="eastAsia"/>
                <w:sz w:val="28"/>
                <w:szCs w:val="28"/>
              </w:rPr>
              <w:t>（包括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材料确认表和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专利奖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推荐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  <w:r w:rsidR="004131B4">
              <w:rPr>
                <w:rFonts w:ascii="仿宋_GB2312" w:eastAsia="仿宋_GB2312" w:hAnsi="宋体" w:cs="仿宋_GB2312"/>
                <w:sz w:val="28"/>
                <w:szCs w:val="28"/>
              </w:rPr>
              <w:t>理由</w:t>
            </w:r>
            <w:r w:rsidR="004131B4"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</w:p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2．电子件材料：</w:t>
            </w:r>
          </w:p>
          <w:p w:rsidR="004131B4" w:rsidRPr="004131B4" w:rsidRDefault="004131B4" w:rsidP="004131B4">
            <w:pPr>
              <w:spacing w:afterLines="50" w:after="156"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专利奖</w:t>
            </w:r>
            <w:r w:rsidR="00B92CBD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  <w:r w:rsidR="00B92CBD">
              <w:rPr>
                <w:rFonts w:ascii="仿宋_GB2312" w:eastAsia="仿宋_GB2312" w:hAnsi="宋体" w:cs="仿宋_GB2312"/>
                <w:sz w:val="28"/>
                <w:szCs w:val="28"/>
              </w:rPr>
              <w:t>理由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为一个独立Word文档，以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专利号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 w:rsidR="00B92CBD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推荐理由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="009B28AA"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推荐理由</w:t>
            </w:r>
            <w:r w:rsidR="009B28AA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申报项目材料制成一个独立的文件夹，以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专利号+单位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ZL20121002****.*+单位名称</w:t>
            </w:r>
            <w:r w:rsidR="009B28AA">
              <w:rPr>
                <w:rFonts w:ascii="仿宋_GB2312" w:eastAsia="仿宋_GB2312" w:hAnsi="宋体" w:cs="仿宋_GB2312" w:hint="eastAsia"/>
                <w:sz w:val="28"/>
                <w:szCs w:val="28"/>
              </w:rPr>
              <w:t>（全称）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，内部存放中国专利奖申报书、附件材料、授权公告文本，压缩包发送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申报书为Word2007文档格式，从国家知识产权局网站下载后未更改格式，以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专利号+申报书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ZL20121002****.*+申报书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4131B4" w:rsidRPr="004131B4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所有附件材料嵌入一个PDF文档，附件较多者，首页加目录，以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专利号+附件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ZL20121002****.*+附件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903125" w:rsidRDefault="004131B4" w:rsidP="004131B4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授权公告文本为PDF文档格式，以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专利号+授权公告文本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ZL20121002****.*+授权公告文本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 w:rsidRPr="004131B4"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903125" w:rsidRPr="00B12E8E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961F6" w:rsidRDefault="002961F6" w:rsidP="00BB7EA8"/>
    <w:p w:rsidR="00BB7EA8" w:rsidRDefault="00BB7EA8" w:rsidP="00BB7EA8">
      <w:pPr>
        <w:widowControl/>
        <w:jc w:val="left"/>
        <w:sectPr w:rsidR="00BB7EA8" w:rsidSect="000777AE">
          <w:footerReference w:type="default" r:id="rId7"/>
          <w:pgSz w:w="11906" w:h="16838"/>
          <w:pgMar w:top="2155" w:right="1474" w:bottom="1985" w:left="1588" w:header="851" w:footer="992" w:gutter="0"/>
          <w:cols w:space="425"/>
          <w:docGrid w:type="lines" w:linePitch="312"/>
        </w:sectPr>
      </w:pPr>
      <w:r>
        <w:br w:type="page"/>
      </w:r>
    </w:p>
    <w:p w:rsidR="00BB7EA8" w:rsidRPr="00BB7EA8" w:rsidRDefault="00BB7EA8" w:rsidP="00A24E8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B7EA8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中国专利奖推荐项目理由</w:t>
      </w:r>
    </w:p>
    <w:p w:rsidR="00BB7EA8" w:rsidRPr="00BB7EA8" w:rsidRDefault="00BB7EA8" w:rsidP="00586B76">
      <w:pPr>
        <w:tabs>
          <w:tab w:val="left" w:pos="6663"/>
        </w:tabs>
        <w:adjustRightInd w:val="0"/>
        <w:snapToGrid w:val="0"/>
        <w:spacing w:line="48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586B76">
        <w:rPr>
          <w:rFonts w:eastAsia="仿宋_GB2312"/>
          <w:b/>
          <w:bCs/>
          <w:color w:val="000000"/>
          <w:kern w:val="0"/>
          <w:sz w:val="28"/>
          <w:szCs w:val="28"/>
        </w:rPr>
        <w:t>申报</w:t>
      </w:r>
      <w:r w:rsidRPr="00BB7EA8">
        <w:rPr>
          <w:rFonts w:eastAsia="仿宋_GB2312"/>
          <w:b/>
          <w:bCs/>
          <w:color w:val="000000"/>
          <w:kern w:val="0"/>
          <w:sz w:val="28"/>
          <w:szCs w:val="28"/>
        </w:rPr>
        <w:t>单位：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</w:rPr>
        <w:t xml:space="preserve"> 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7205AB"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</w:t>
      </w:r>
      <w:r w:rsidRPr="00586B76"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154"/>
        <w:gridCol w:w="1354"/>
        <w:gridCol w:w="1354"/>
        <w:gridCol w:w="9005"/>
      </w:tblGrid>
      <w:tr w:rsidR="008F1C4E" w:rsidRPr="00586B76" w:rsidTr="00586B7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4E" w:rsidRPr="00586B76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586B76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7EA8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推荐项目理由</w:t>
            </w:r>
            <w:r w:rsidRPr="00586B76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（包含专利质量、技术先进性、运用及保护措施和成效、社会效益和发展前景）</w:t>
            </w:r>
          </w:p>
        </w:tc>
      </w:tr>
      <w:tr w:rsidR="008F1C4E" w:rsidRPr="00586B76" w:rsidTr="00586B7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E" w:rsidRPr="00586B76" w:rsidRDefault="008F1C4E" w:rsidP="00586B76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4E" w:rsidRPr="00BB7EA8" w:rsidRDefault="008F1C4E" w:rsidP="00586B76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5A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b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专利质量：</w:t>
            </w:r>
          </w:p>
          <w:p w:rsidR="008F1C4E" w:rsidRPr="00586B76" w:rsidRDefault="003B5B5A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586B76">
              <w:rPr>
                <w:rFonts w:eastAsia="仿宋_GB2312"/>
                <w:sz w:val="24"/>
              </w:rPr>
              <w:t xml:space="preserve"> </w:t>
            </w:r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技术先进性：</w:t>
            </w:r>
            <w:r w:rsidRPr="00586B76">
              <w:rPr>
                <w:rFonts w:eastAsia="仿宋_GB2312"/>
                <w:sz w:val="24"/>
              </w:rPr>
              <w:t xml:space="preserve"> </w:t>
            </w:r>
          </w:p>
          <w:p w:rsidR="008F1C4E" w:rsidRPr="00586B76" w:rsidRDefault="008F1C4E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运用及保护和成效：</w:t>
            </w:r>
            <w:r w:rsidRPr="00BB7EA8">
              <w:rPr>
                <w:rFonts w:eastAsia="仿宋_GB2312"/>
                <w:sz w:val="24"/>
              </w:rPr>
              <w:t xml:space="preserve"> </w:t>
            </w:r>
          </w:p>
          <w:p w:rsidR="00586B76" w:rsidRPr="00586B76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586B76" w:rsidRPr="00BB7EA8" w:rsidRDefault="00586B76" w:rsidP="00586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F1C4E" w:rsidRPr="00586B76" w:rsidRDefault="008F1C4E" w:rsidP="00586B76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  <w:r w:rsidRPr="00BB7EA8">
              <w:rPr>
                <w:rFonts w:eastAsia="仿宋_GB2312"/>
                <w:b/>
                <w:sz w:val="24"/>
              </w:rPr>
              <w:t>社会效益及发展前景：</w:t>
            </w:r>
          </w:p>
          <w:p w:rsidR="00586B76" w:rsidRPr="00586B76" w:rsidRDefault="00586B76" w:rsidP="00586B76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586B76" w:rsidRPr="00BB7EA8" w:rsidRDefault="00586B76" w:rsidP="00586B76">
            <w:pPr>
              <w:spacing w:line="400" w:lineRule="exact"/>
              <w:ind w:firstLineChars="196" w:firstLine="47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B7EA8" w:rsidRPr="00586B76" w:rsidRDefault="00BB7EA8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备注：《评奖办法》</w:t>
      </w:r>
      <w:r w:rsidR="004131B4" w:rsidRPr="00586B76">
        <w:rPr>
          <w:rFonts w:eastAsia="仿宋_GB2312"/>
          <w:sz w:val="24"/>
        </w:rPr>
        <w:t>（</w:t>
      </w:r>
      <w:r w:rsidR="004131B4" w:rsidRPr="00586B76">
        <w:rPr>
          <w:rFonts w:eastAsia="仿宋_GB2312"/>
          <w:sz w:val="24"/>
        </w:rPr>
        <w:t>2018</w:t>
      </w:r>
      <w:r w:rsidR="004131B4" w:rsidRPr="00586B76">
        <w:rPr>
          <w:rFonts w:eastAsia="仿宋_GB2312"/>
          <w:sz w:val="24"/>
        </w:rPr>
        <w:t>）</w:t>
      </w:r>
      <w:r w:rsidRPr="00586B76">
        <w:rPr>
          <w:rFonts w:eastAsia="仿宋_GB2312"/>
          <w:sz w:val="24"/>
        </w:rPr>
        <w:t>评价指标及权重：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专利质量（</w:t>
      </w:r>
      <w:r w:rsidR="004131B4" w:rsidRPr="00586B76">
        <w:rPr>
          <w:rFonts w:eastAsia="仿宋_GB2312"/>
          <w:sz w:val="24"/>
        </w:rPr>
        <w:t>25%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新颖性、创造性、实用性；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文本质量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技术先进性（</w:t>
      </w:r>
      <w:r w:rsidR="004131B4" w:rsidRPr="00586B76">
        <w:rPr>
          <w:rFonts w:eastAsia="仿宋_GB2312"/>
          <w:sz w:val="24"/>
        </w:rPr>
        <w:t>25%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原创性及重要性；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相比当前同类技术的优缺点；</w:t>
      </w:r>
      <w:r w:rsidR="004131B4"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专利技术的通用性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运用及保护措施和成效（</w:t>
      </w:r>
      <w:r w:rsidR="004131B4" w:rsidRPr="00586B76">
        <w:rPr>
          <w:rFonts w:eastAsia="仿宋_GB2312"/>
          <w:sz w:val="24"/>
        </w:rPr>
        <w:t>35%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专利运用及保护措施；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经济效益及市场份额</w:t>
      </w:r>
      <w:r w:rsidR="00586B76" w:rsidRPr="00586B76">
        <w:rPr>
          <w:rFonts w:eastAsia="仿宋_GB2312"/>
          <w:sz w:val="24"/>
        </w:rPr>
        <w:t>；</w:t>
      </w:r>
    </w:p>
    <w:p w:rsidR="004131B4" w:rsidRPr="00586B76" w:rsidRDefault="008F1C4E" w:rsidP="00586B76">
      <w:pPr>
        <w:widowControl/>
        <w:spacing w:line="360" w:lineRule="exact"/>
        <w:jc w:val="left"/>
        <w:rPr>
          <w:rFonts w:eastAsia="仿宋_GB2312"/>
          <w:sz w:val="24"/>
        </w:rPr>
      </w:pPr>
      <w:r w:rsidRPr="00586B76">
        <w:rPr>
          <w:rFonts w:eastAsia="仿宋_GB2312"/>
          <w:sz w:val="24"/>
        </w:rPr>
        <w:t>4</w:t>
      </w:r>
      <w:r w:rsidRPr="00586B76">
        <w:rPr>
          <w:rFonts w:eastAsia="仿宋_GB2312"/>
          <w:sz w:val="24"/>
        </w:rPr>
        <w:t>．</w:t>
      </w:r>
      <w:r w:rsidR="004131B4" w:rsidRPr="00586B76">
        <w:rPr>
          <w:rFonts w:eastAsia="仿宋_GB2312"/>
          <w:sz w:val="24"/>
        </w:rPr>
        <w:t>社会效益及发展前景（</w:t>
      </w:r>
      <w:r w:rsidR="004131B4" w:rsidRPr="00586B76">
        <w:rPr>
          <w:rFonts w:eastAsia="仿宋_GB2312"/>
          <w:sz w:val="24"/>
        </w:rPr>
        <w:t>15%</w:t>
      </w:r>
      <w:r w:rsidR="004131B4" w:rsidRPr="00586B76">
        <w:rPr>
          <w:rFonts w:eastAsia="仿宋_GB2312"/>
          <w:sz w:val="24"/>
        </w:rPr>
        <w:t>）</w:t>
      </w:r>
      <w:r w:rsidR="00586B76" w:rsidRPr="00586B76">
        <w:rPr>
          <w:rFonts w:eastAsia="仿宋_GB2312"/>
          <w:sz w:val="24"/>
        </w:rPr>
        <w:t>，</w:t>
      </w:r>
      <w:r w:rsidR="004131B4" w:rsidRPr="00586B76">
        <w:rPr>
          <w:rFonts w:eastAsia="仿宋_GB2312"/>
          <w:sz w:val="24"/>
        </w:rPr>
        <w:t>评价：</w:t>
      </w:r>
      <w:r w:rsidR="004131B4" w:rsidRPr="00586B76">
        <w:rPr>
          <w:rFonts w:eastAsia="仿宋_GB2312"/>
          <w:sz w:val="24"/>
        </w:rPr>
        <w:t>1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社会效益；</w:t>
      </w:r>
      <w:r w:rsidR="004131B4" w:rsidRPr="00586B76">
        <w:rPr>
          <w:rFonts w:eastAsia="仿宋_GB2312"/>
          <w:sz w:val="24"/>
        </w:rPr>
        <w:t>2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行业影响力；</w:t>
      </w:r>
      <w:r w:rsidR="004131B4" w:rsidRPr="00586B76">
        <w:rPr>
          <w:rFonts w:eastAsia="仿宋_GB2312"/>
          <w:sz w:val="24"/>
        </w:rPr>
        <w:t>3</w:t>
      </w:r>
      <w:r w:rsidRPr="00586B76">
        <w:rPr>
          <w:rFonts w:eastAsia="仿宋_GB2312"/>
          <w:sz w:val="24"/>
        </w:rPr>
        <w:t>）</w:t>
      </w:r>
      <w:r w:rsidR="004131B4" w:rsidRPr="00586B76">
        <w:rPr>
          <w:rFonts w:eastAsia="仿宋_GB2312"/>
          <w:sz w:val="24"/>
        </w:rPr>
        <w:t>政策适应性。</w:t>
      </w:r>
    </w:p>
    <w:sectPr w:rsidR="004131B4" w:rsidRPr="00586B76" w:rsidSect="001A1DDA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82" w:rsidRDefault="00C94682" w:rsidP="00903125">
      <w:r>
        <w:separator/>
      </w:r>
    </w:p>
  </w:endnote>
  <w:endnote w:type="continuationSeparator" w:id="0">
    <w:p w:rsidR="00C94682" w:rsidRDefault="00C94682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BB0D2A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82" w:rsidRDefault="00C94682" w:rsidP="00903125">
      <w:r>
        <w:separator/>
      </w:r>
    </w:p>
  </w:footnote>
  <w:footnote w:type="continuationSeparator" w:id="0">
    <w:p w:rsidR="00C94682" w:rsidRDefault="00C94682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E"/>
    <w:rsid w:val="000777AE"/>
    <w:rsid w:val="002961F6"/>
    <w:rsid w:val="00336739"/>
    <w:rsid w:val="003B5B5A"/>
    <w:rsid w:val="004131B4"/>
    <w:rsid w:val="00524885"/>
    <w:rsid w:val="00586B76"/>
    <w:rsid w:val="007205AB"/>
    <w:rsid w:val="008F1C4E"/>
    <w:rsid w:val="00903125"/>
    <w:rsid w:val="009B28AA"/>
    <w:rsid w:val="00A24E81"/>
    <w:rsid w:val="00B12E8E"/>
    <w:rsid w:val="00B6144A"/>
    <w:rsid w:val="00B92CBD"/>
    <w:rsid w:val="00BB0D2A"/>
    <w:rsid w:val="00BB7EA8"/>
    <w:rsid w:val="00C61B33"/>
    <w:rsid w:val="00C94682"/>
    <w:rsid w:val="00E34066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1"/>
    <w:uiPriority w:val="99"/>
    <w:unhideWhenUsed/>
    <w:rsid w:val="00BB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7EA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B7E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NTKO</cp:lastModifiedBy>
  <cp:revision>11</cp:revision>
  <dcterms:created xsi:type="dcterms:W3CDTF">2020-09-16T06:23:00Z</dcterms:created>
  <dcterms:modified xsi:type="dcterms:W3CDTF">2020-09-27T02:14:00Z</dcterms:modified>
</cp:coreProperties>
</file>